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AC1" w:rsidRDefault="00AF7AC1" w:rsidP="00AF7AC1">
      <w:pPr>
        <w:jc w:val="center"/>
        <w:rPr>
          <w:rFonts w:ascii="Bookman Old Style" w:hAnsi="Bookman Old Style"/>
          <w:b/>
          <w:sz w:val="28"/>
          <w:szCs w:val="28"/>
          <w:u w:val="single"/>
        </w:rPr>
      </w:pPr>
      <w:bookmarkStart w:id="0" w:name="_GoBack"/>
      <w:bookmarkEnd w:id="0"/>
    </w:p>
    <w:p w:rsidR="007B451F" w:rsidRDefault="007B451F" w:rsidP="00AF7AC1">
      <w:pPr>
        <w:jc w:val="center"/>
        <w:rPr>
          <w:rFonts w:ascii="Bookman Old Style" w:hAnsi="Bookman Old Style"/>
          <w:b/>
          <w:sz w:val="28"/>
          <w:szCs w:val="28"/>
          <w:u w:val="single"/>
        </w:rPr>
      </w:pPr>
    </w:p>
    <w:p w:rsidR="00AF7AC1" w:rsidRDefault="00AF7AC1" w:rsidP="00C2381C">
      <w:pPr>
        <w:jc w:val="center"/>
        <w:rPr>
          <w:rFonts w:ascii="Bookman Old Style" w:hAnsi="Bookman Old Style"/>
          <w:b/>
          <w:sz w:val="28"/>
          <w:szCs w:val="28"/>
          <w:u w:val="single"/>
        </w:rPr>
      </w:pPr>
      <w:r w:rsidRPr="004364AF">
        <w:rPr>
          <w:rFonts w:ascii="Bookman Old Style" w:hAnsi="Bookman Old Style"/>
          <w:b/>
          <w:sz w:val="28"/>
          <w:szCs w:val="28"/>
          <w:u w:val="single"/>
        </w:rPr>
        <w:t>MOCIÓN DEL GRUPO M</w:t>
      </w:r>
      <w:r>
        <w:rPr>
          <w:rFonts w:ascii="Bookman Old Style" w:hAnsi="Bookman Old Style"/>
          <w:b/>
          <w:sz w:val="28"/>
          <w:szCs w:val="28"/>
          <w:u w:val="single"/>
        </w:rPr>
        <w:t>UNICIPAL VOX AL PLENO DEL EXCMO.</w:t>
      </w:r>
      <w:r w:rsidRPr="004364AF">
        <w:rPr>
          <w:rFonts w:ascii="Bookman Old Style" w:hAnsi="Bookman Old Style"/>
          <w:b/>
          <w:sz w:val="28"/>
          <w:szCs w:val="28"/>
          <w:u w:val="single"/>
        </w:rPr>
        <w:t xml:space="preserve"> A</w:t>
      </w:r>
      <w:r>
        <w:rPr>
          <w:rFonts w:ascii="Bookman Old Style" w:hAnsi="Bookman Old Style"/>
          <w:b/>
          <w:sz w:val="28"/>
          <w:szCs w:val="28"/>
          <w:u w:val="single"/>
        </w:rPr>
        <w:t>YUNTAMIENTO</w:t>
      </w:r>
      <w:r w:rsidRPr="004364AF">
        <w:rPr>
          <w:rFonts w:ascii="Bookman Old Style" w:hAnsi="Bookman Old Style"/>
          <w:b/>
          <w:sz w:val="28"/>
          <w:szCs w:val="28"/>
          <w:u w:val="single"/>
        </w:rPr>
        <w:t xml:space="preserve"> DE </w:t>
      </w:r>
      <w:r w:rsidR="00CB3EA3">
        <w:rPr>
          <w:rFonts w:ascii="Bookman Old Style" w:hAnsi="Bookman Old Style"/>
          <w:b/>
          <w:sz w:val="28"/>
          <w:szCs w:val="28"/>
          <w:u w:val="single"/>
        </w:rPr>
        <w:t xml:space="preserve">ALCALÁ DE HENARES DE </w:t>
      </w:r>
      <w:r w:rsidR="00C2381C">
        <w:rPr>
          <w:rFonts w:ascii="Bookman Old Style" w:hAnsi="Bookman Old Style"/>
          <w:b/>
          <w:sz w:val="28"/>
          <w:szCs w:val="28"/>
          <w:u w:val="single"/>
        </w:rPr>
        <w:t>15</w:t>
      </w:r>
      <w:r w:rsidRPr="004364AF">
        <w:rPr>
          <w:rFonts w:ascii="Bookman Old Style" w:hAnsi="Bookman Old Style"/>
          <w:b/>
          <w:sz w:val="28"/>
          <w:szCs w:val="28"/>
          <w:u w:val="single"/>
        </w:rPr>
        <w:t xml:space="preserve"> DE </w:t>
      </w:r>
      <w:r w:rsidR="00C2381C">
        <w:rPr>
          <w:rFonts w:ascii="Bookman Old Style" w:hAnsi="Bookman Old Style"/>
          <w:b/>
          <w:sz w:val="28"/>
          <w:szCs w:val="28"/>
          <w:u w:val="single"/>
        </w:rPr>
        <w:t>SEPTIEMBRE</w:t>
      </w:r>
      <w:r w:rsidRPr="004364AF">
        <w:rPr>
          <w:rFonts w:ascii="Bookman Old Style" w:hAnsi="Bookman Old Style"/>
          <w:b/>
          <w:sz w:val="28"/>
          <w:szCs w:val="28"/>
          <w:u w:val="single"/>
        </w:rPr>
        <w:t xml:space="preserve"> DE </w:t>
      </w:r>
      <w:r w:rsidR="007B451F">
        <w:rPr>
          <w:rFonts w:ascii="Bookman Old Style" w:hAnsi="Bookman Old Style"/>
          <w:b/>
          <w:sz w:val="28"/>
          <w:szCs w:val="28"/>
          <w:u w:val="single"/>
        </w:rPr>
        <w:t>2020</w:t>
      </w:r>
      <w:r w:rsidRPr="004364AF">
        <w:rPr>
          <w:rFonts w:ascii="Bookman Old Style" w:hAnsi="Bookman Old Style"/>
          <w:b/>
          <w:sz w:val="28"/>
          <w:szCs w:val="28"/>
          <w:u w:val="single"/>
        </w:rPr>
        <w:t xml:space="preserve"> RELATIVA A</w:t>
      </w:r>
      <w:r w:rsidR="00C2381C">
        <w:rPr>
          <w:rFonts w:ascii="Bookman Old Style" w:hAnsi="Bookman Old Style"/>
          <w:b/>
          <w:sz w:val="28"/>
          <w:szCs w:val="28"/>
          <w:u w:val="single"/>
        </w:rPr>
        <w:t xml:space="preserve"> LA REVOCACIÓN DE LA ADHESIÓN A LA FEMP Y SALIDA DE LA ASOCIACIÓN.</w:t>
      </w:r>
    </w:p>
    <w:p w:rsidR="00AF7AC1" w:rsidRDefault="00AF7AC1" w:rsidP="00AF7AC1">
      <w:pPr>
        <w:rPr>
          <w:rFonts w:ascii="Bookman Old Style" w:hAnsi="Bookman Old Style"/>
          <w:b/>
          <w:sz w:val="24"/>
          <w:szCs w:val="24"/>
          <w:u w:val="single"/>
        </w:rPr>
      </w:pPr>
    </w:p>
    <w:p w:rsidR="00AF7AC1" w:rsidRPr="00AF7AC1" w:rsidRDefault="00AF7AC1" w:rsidP="00AF7AC1">
      <w:pPr>
        <w:ind w:firstLine="708"/>
        <w:jc w:val="both"/>
        <w:rPr>
          <w:rFonts w:ascii="Bookman Old Style" w:hAnsi="Bookman Old Style"/>
        </w:rPr>
      </w:pPr>
      <w:r w:rsidRPr="00AF7AC1">
        <w:rPr>
          <w:rFonts w:ascii="Bookman Old Style" w:hAnsi="Bookman Old Style"/>
        </w:rPr>
        <w:t xml:space="preserve">D. Javier Moreno de Miguel, Portavoz del </w:t>
      </w:r>
      <w:r w:rsidRPr="00AF7AC1">
        <w:rPr>
          <w:rFonts w:ascii="Bookman Old Style" w:hAnsi="Bookman Old Style"/>
          <w:b/>
        </w:rPr>
        <w:t>Grupo Municipal VOX</w:t>
      </w:r>
      <w:r w:rsidRPr="00AF7AC1">
        <w:rPr>
          <w:rFonts w:ascii="Bookman Old Style" w:hAnsi="Bookman Old Style"/>
        </w:rPr>
        <w:t>, en nombre y representación del mismo, eleva al Pleno de la Corporación para su debate y, en su caso, aprobación, la siguiente,</w:t>
      </w:r>
    </w:p>
    <w:p w:rsidR="00AF7AC1" w:rsidRDefault="00AF7AC1" w:rsidP="00AF7AC1">
      <w:pPr>
        <w:jc w:val="both"/>
        <w:rPr>
          <w:rFonts w:ascii="Bookman Old Style" w:hAnsi="Bookman Old Style"/>
          <w:sz w:val="24"/>
          <w:szCs w:val="24"/>
        </w:rPr>
      </w:pPr>
    </w:p>
    <w:p w:rsidR="00AF7AC1" w:rsidRDefault="00AF7AC1" w:rsidP="00AF7AC1">
      <w:pPr>
        <w:jc w:val="center"/>
        <w:rPr>
          <w:rFonts w:ascii="Bookman Old Style" w:hAnsi="Bookman Old Style"/>
          <w:b/>
          <w:sz w:val="28"/>
          <w:szCs w:val="28"/>
        </w:rPr>
      </w:pPr>
      <w:r w:rsidRPr="004364AF">
        <w:rPr>
          <w:rFonts w:ascii="Bookman Old Style" w:hAnsi="Bookman Old Style"/>
          <w:b/>
          <w:sz w:val="28"/>
          <w:szCs w:val="28"/>
        </w:rPr>
        <w:t>MOCIÓN</w:t>
      </w:r>
    </w:p>
    <w:p w:rsidR="00AF7AC1" w:rsidRDefault="00AF7AC1" w:rsidP="00AF7AC1">
      <w:pPr>
        <w:jc w:val="center"/>
        <w:rPr>
          <w:rFonts w:ascii="Bookman Old Style" w:hAnsi="Bookman Old Style"/>
          <w:b/>
          <w:sz w:val="28"/>
          <w:szCs w:val="28"/>
        </w:rPr>
      </w:pPr>
    </w:p>
    <w:p w:rsidR="00AF7AC1" w:rsidRDefault="00AF7AC1" w:rsidP="00AF7AC1">
      <w:pPr>
        <w:jc w:val="center"/>
        <w:rPr>
          <w:rFonts w:ascii="Bookman Old Style" w:hAnsi="Bookman Old Style"/>
          <w:b/>
          <w:sz w:val="24"/>
          <w:szCs w:val="24"/>
          <w:u w:val="single"/>
        </w:rPr>
      </w:pPr>
      <w:r w:rsidRPr="004364AF">
        <w:rPr>
          <w:rFonts w:ascii="Bookman Old Style" w:hAnsi="Bookman Old Style"/>
          <w:b/>
          <w:sz w:val="24"/>
          <w:szCs w:val="24"/>
          <w:u w:val="single"/>
        </w:rPr>
        <w:t>EXPOSICIÓN DE MOTIVOS</w:t>
      </w:r>
    </w:p>
    <w:p w:rsidR="0086693F" w:rsidRPr="0086693F" w:rsidRDefault="0086693F" w:rsidP="00C87E77">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 xml:space="preserve">La Federación Española de Municipios y Provincias es una </w:t>
      </w:r>
      <w:r w:rsidR="00C87E77" w:rsidRPr="00C87E77">
        <w:rPr>
          <w:rFonts w:ascii="Bookman Old Style" w:eastAsia="Times New Roman" w:hAnsi="Bookman Old Style" w:cs="Times New Roman"/>
          <w:b/>
          <w:lang w:eastAsia="es-ES"/>
        </w:rPr>
        <w:t>A</w:t>
      </w:r>
      <w:r w:rsidRPr="0086693F">
        <w:rPr>
          <w:rFonts w:ascii="Bookman Old Style" w:eastAsia="Times New Roman" w:hAnsi="Bookman Old Style" w:cs="Times New Roman"/>
          <w:b/>
          <w:bCs/>
          <w:lang w:eastAsia="es-ES"/>
        </w:rPr>
        <w:t>sociación</w:t>
      </w:r>
      <w:r w:rsidRPr="0086693F">
        <w:rPr>
          <w:rFonts w:ascii="Bookman Old Style" w:eastAsia="Times New Roman" w:hAnsi="Bookman Old Style" w:cs="Times New Roman"/>
          <w:lang w:eastAsia="es-ES"/>
        </w:rPr>
        <w:t xml:space="preserve"> creada al amparo de la Disposición Adicional Quinta de la Ley 7/1985, de 2 de abril, Reguladora de las Bases de Régimen Local. En 1985 fue declarada </w:t>
      </w:r>
      <w:r w:rsidRPr="0086693F">
        <w:rPr>
          <w:rFonts w:ascii="Bookman Old Style" w:eastAsia="Times New Roman" w:hAnsi="Bookman Old Style" w:cs="Times New Roman"/>
          <w:b/>
          <w:bCs/>
          <w:lang w:eastAsia="es-ES"/>
        </w:rPr>
        <w:t>Asociación de Utilidad Pública</w:t>
      </w:r>
      <w:r w:rsidRPr="0086693F">
        <w:rPr>
          <w:rFonts w:ascii="Bookman Old Style" w:eastAsia="Times New Roman" w:hAnsi="Bookman Old Style" w:cs="Times New Roman"/>
          <w:lang w:eastAsia="es-ES"/>
        </w:rPr>
        <w:t xml:space="preserve"> mediante Acuerdo de Consejo de Ministros de 26 de junio.</w:t>
      </w:r>
    </w:p>
    <w:p w:rsidR="0086693F" w:rsidRPr="0086693F" w:rsidRDefault="0086693F" w:rsidP="00C87E77">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Tal y como reza su propia web, la FEMP es además la Sección Española del Consejo de Municipios y Regiones de Europa (CMRE) y sede oficial de la Organización Iberoamericana de Cooperación Intermunicipal (OICI) aunque est</w:t>
      </w:r>
      <w:r w:rsidR="00C97535">
        <w:rPr>
          <w:rFonts w:ascii="Bookman Old Style" w:eastAsia="Times New Roman" w:hAnsi="Bookman Old Style" w:cs="Times New Roman"/>
          <w:lang w:eastAsia="es-ES"/>
        </w:rPr>
        <w:t>a</w:t>
      </w:r>
      <w:r w:rsidRPr="0086693F">
        <w:rPr>
          <w:rFonts w:ascii="Bookman Old Style" w:eastAsia="Times New Roman" w:hAnsi="Bookman Old Style" w:cs="Times New Roman"/>
          <w:lang w:eastAsia="es-ES"/>
        </w:rPr>
        <w:t>s organizaciones supranacionales debiera</w:t>
      </w:r>
      <w:r w:rsidR="00C97535">
        <w:rPr>
          <w:rFonts w:ascii="Bookman Old Style" w:eastAsia="Times New Roman" w:hAnsi="Bookman Old Style" w:cs="Times New Roman"/>
          <w:lang w:eastAsia="es-ES"/>
        </w:rPr>
        <w:t>n</w:t>
      </w:r>
      <w:r w:rsidRPr="0086693F">
        <w:rPr>
          <w:rFonts w:ascii="Bookman Old Style" w:eastAsia="Times New Roman" w:hAnsi="Bookman Old Style" w:cs="Times New Roman"/>
          <w:lang w:eastAsia="es-ES"/>
        </w:rPr>
        <w:t xml:space="preserve"> representar a las entidades locales de España, ya</w:t>
      </w:r>
      <w:r w:rsidR="00C97535">
        <w:rPr>
          <w:rFonts w:ascii="Bookman Old Style" w:eastAsia="Times New Roman" w:hAnsi="Bookman Old Style" w:cs="Times New Roman"/>
          <w:lang w:eastAsia="es-ES"/>
        </w:rPr>
        <w:t xml:space="preserve"> sea</w:t>
      </w:r>
      <w:r w:rsidRPr="0086693F">
        <w:rPr>
          <w:rFonts w:ascii="Bookman Old Style" w:eastAsia="Times New Roman" w:hAnsi="Bookman Old Style" w:cs="Times New Roman"/>
          <w:lang w:eastAsia="es-ES"/>
        </w:rPr>
        <w:t xml:space="preserve"> mediante algún órgano del Ministerio de Asuntos Exteriores, ya</w:t>
      </w:r>
      <w:r w:rsidR="00C97535">
        <w:rPr>
          <w:rFonts w:ascii="Bookman Old Style" w:eastAsia="Times New Roman" w:hAnsi="Bookman Old Style" w:cs="Times New Roman"/>
          <w:lang w:eastAsia="es-ES"/>
        </w:rPr>
        <w:t xml:space="preserve"> sea</w:t>
      </w:r>
      <w:r w:rsidRPr="0086693F">
        <w:rPr>
          <w:rFonts w:ascii="Bookman Old Style" w:eastAsia="Times New Roman" w:hAnsi="Bookman Old Style" w:cs="Times New Roman"/>
          <w:lang w:eastAsia="es-ES"/>
        </w:rPr>
        <w:t xml:space="preserve"> mediante el Ministerio de Política Territorial y Función Pública, en cuyo organigrama </w:t>
      </w:r>
      <w:r w:rsidR="00C97535">
        <w:rPr>
          <w:rFonts w:ascii="Bookman Old Style" w:eastAsia="Times New Roman" w:hAnsi="Bookman Old Style" w:cs="Times New Roman"/>
          <w:lang w:eastAsia="es-ES"/>
        </w:rPr>
        <w:t xml:space="preserve">se </w:t>
      </w:r>
      <w:r w:rsidRPr="0086693F">
        <w:rPr>
          <w:rFonts w:ascii="Bookman Old Style" w:eastAsia="Times New Roman" w:hAnsi="Bookman Old Style" w:cs="Times New Roman"/>
          <w:lang w:eastAsia="es-ES"/>
        </w:rPr>
        <w:t>contempla una</w:t>
      </w:r>
      <w:r w:rsidRPr="0086693F">
        <w:rPr>
          <w:rFonts w:ascii="Bookman Old Style" w:hAnsi="Bookman Old Style"/>
        </w:rPr>
        <w:t xml:space="preserve"> </w:t>
      </w:r>
      <w:r w:rsidRPr="0086693F">
        <w:rPr>
          <w:rFonts w:ascii="Bookman Old Style" w:eastAsia="Times New Roman" w:hAnsi="Bookman Old Style" w:cs="Times New Roman"/>
          <w:lang w:eastAsia="es-ES"/>
        </w:rPr>
        <w:t>Secretaría de Estado de Política Territorial y Función Pública y una Secretaría General de Coordinación Territorial.</w:t>
      </w:r>
    </w:p>
    <w:p w:rsidR="0086693F" w:rsidRPr="000E4742" w:rsidRDefault="0086693F" w:rsidP="00C87E77">
      <w:pPr>
        <w:spacing w:before="240" w:after="120" w:line="288" w:lineRule="auto"/>
        <w:ind w:left="284" w:firstLine="424"/>
        <w:jc w:val="both"/>
        <w:rPr>
          <w:rFonts w:ascii="Bookman Old Style" w:eastAsia="Times New Roman" w:hAnsi="Bookman Old Style" w:cs="Times New Roman"/>
          <w:b/>
          <w:lang w:eastAsia="es-ES"/>
        </w:rPr>
      </w:pPr>
      <w:r w:rsidRPr="0086693F">
        <w:rPr>
          <w:rFonts w:ascii="Bookman Old Style" w:eastAsia="Times New Roman" w:hAnsi="Bookman Old Style" w:cs="Times New Roman"/>
          <w:lang w:eastAsia="es-ES"/>
        </w:rPr>
        <w:t>El artículo 137 de la Constitución Española establece</w:t>
      </w:r>
      <w:r w:rsidR="000E4742">
        <w:rPr>
          <w:rFonts w:ascii="Bookman Old Style" w:eastAsia="Times New Roman" w:hAnsi="Bookman Old Style" w:cs="Times New Roman"/>
          <w:lang w:eastAsia="es-ES"/>
        </w:rPr>
        <w:t xml:space="preserve"> que</w:t>
      </w:r>
      <w:r w:rsidRPr="0086693F">
        <w:rPr>
          <w:rFonts w:ascii="Bookman Old Style" w:eastAsia="Times New Roman" w:hAnsi="Bookman Old Style" w:cs="Times New Roman"/>
          <w:lang w:eastAsia="es-ES"/>
        </w:rPr>
        <w:t xml:space="preserve"> </w:t>
      </w:r>
      <w:r w:rsidR="000E4742" w:rsidRPr="000E4742">
        <w:rPr>
          <w:rFonts w:ascii="Bookman Old Style" w:eastAsia="Times New Roman" w:hAnsi="Bookman Old Style" w:cs="Times New Roman"/>
          <w:b/>
          <w:lang w:eastAsia="es-ES"/>
        </w:rPr>
        <w:t>e</w:t>
      </w:r>
      <w:r w:rsidRPr="000E4742">
        <w:rPr>
          <w:rFonts w:ascii="Bookman Old Style" w:eastAsia="Times New Roman" w:hAnsi="Bookman Old Style" w:cs="Times New Roman"/>
          <w:b/>
          <w:lang w:eastAsia="es-ES"/>
        </w:rPr>
        <w:t>l Estado se</w:t>
      </w:r>
      <w:r w:rsidRPr="0086693F">
        <w:rPr>
          <w:rFonts w:ascii="Bookman Old Style" w:eastAsia="Times New Roman" w:hAnsi="Bookman Old Style" w:cs="Times New Roman"/>
          <w:lang w:eastAsia="es-ES"/>
        </w:rPr>
        <w:t xml:space="preserve"> </w:t>
      </w:r>
      <w:r w:rsidRPr="000E4742">
        <w:rPr>
          <w:rFonts w:ascii="Bookman Old Style" w:eastAsia="Times New Roman" w:hAnsi="Bookman Old Style" w:cs="Times New Roman"/>
          <w:b/>
          <w:lang w:eastAsia="es-ES"/>
        </w:rPr>
        <w:t xml:space="preserve">organiza territorialmente en municipios, en provincias y en las Comunidades Autónomas que se constituyan. Todas estas entidades gozan de autonomía para la gestión de sus respectivos intereses. </w:t>
      </w:r>
    </w:p>
    <w:p w:rsid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86693F" w:rsidRPr="0086693F" w:rsidRDefault="0086693F" w:rsidP="00C42F92">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 xml:space="preserve">Las entidades locales territoriales </w:t>
      </w:r>
      <w:r w:rsidR="00C42F92">
        <w:rPr>
          <w:rFonts w:ascii="Bookman Old Style" w:eastAsia="Times New Roman" w:hAnsi="Bookman Old Style" w:cs="Times New Roman"/>
          <w:lang w:eastAsia="es-ES"/>
        </w:rPr>
        <w:t xml:space="preserve">están constituidas por </w:t>
      </w:r>
      <w:r w:rsidRPr="0086693F">
        <w:rPr>
          <w:rFonts w:ascii="Bookman Old Style" w:eastAsia="Times New Roman" w:hAnsi="Bookman Old Style" w:cs="Times New Roman"/>
          <w:lang w:eastAsia="es-ES"/>
        </w:rPr>
        <w:t xml:space="preserve">los municipios, </w:t>
      </w:r>
      <w:r w:rsidR="00C42F92">
        <w:rPr>
          <w:rFonts w:ascii="Bookman Old Style" w:eastAsia="Times New Roman" w:hAnsi="Bookman Old Style" w:cs="Times New Roman"/>
          <w:lang w:eastAsia="es-ES"/>
        </w:rPr>
        <w:t xml:space="preserve">las </w:t>
      </w:r>
      <w:r w:rsidRPr="0086693F">
        <w:rPr>
          <w:rFonts w:ascii="Bookman Old Style" w:eastAsia="Times New Roman" w:hAnsi="Bookman Old Style" w:cs="Times New Roman"/>
          <w:lang w:eastAsia="es-ES"/>
        </w:rPr>
        <w:t>provincias,</w:t>
      </w:r>
      <w:r w:rsidR="00C42F92">
        <w:rPr>
          <w:rFonts w:ascii="Bookman Old Style" w:eastAsia="Times New Roman" w:hAnsi="Bookman Old Style" w:cs="Times New Roman"/>
          <w:lang w:eastAsia="es-ES"/>
        </w:rPr>
        <w:t xml:space="preserve"> las</w:t>
      </w:r>
      <w:r w:rsidRPr="0086693F">
        <w:rPr>
          <w:rFonts w:ascii="Bookman Old Style" w:eastAsia="Times New Roman" w:hAnsi="Bookman Old Style" w:cs="Times New Roman"/>
          <w:lang w:eastAsia="es-ES"/>
        </w:rPr>
        <w:t xml:space="preserve"> islas, </w:t>
      </w:r>
      <w:r w:rsidR="00C42F92">
        <w:rPr>
          <w:rFonts w:ascii="Bookman Old Style" w:eastAsia="Times New Roman" w:hAnsi="Bookman Old Style" w:cs="Times New Roman"/>
          <w:lang w:eastAsia="es-ES"/>
        </w:rPr>
        <w:t xml:space="preserve">las </w:t>
      </w:r>
      <w:r w:rsidRPr="0086693F">
        <w:rPr>
          <w:rFonts w:ascii="Bookman Old Style" w:eastAsia="Times New Roman" w:hAnsi="Bookman Old Style" w:cs="Times New Roman"/>
          <w:lang w:eastAsia="es-ES"/>
        </w:rPr>
        <w:t>comarcas,</w:t>
      </w:r>
      <w:r w:rsidR="00C42F92">
        <w:rPr>
          <w:rFonts w:ascii="Bookman Old Style" w:eastAsia="Times New Roman" w:hAnsi="Bookman Old Style" w:cs="Times New Roman"/>
          <w:lang w:eastAsia="es-ES"/>
        </w:rPr>
        <w:t xml:space="preserve"> las </w:t>
      </w:r>
      <w:r w:rsidRPr="0086693F">
        <w:rPr>
          <w:rFonts w:ascii="Bookman Old Style" w:eastAsia="Times New Roman" w:hAnsi="Bookman Old Style" w:cs="Times New Roman"/>
          <w:lang w:eastAsia="es-ES"/>
        </w:rPr>
        <w:t xml:space="preserve">áreas metropolitanas, </w:t>
      </w:r>
      <w:r w:rsidR="00C42F92">
        <w:rPr>
          <w:rFonts w:ascii="Bookman Old Style" w:eastAsia="Times New Roman" w:hAnsi="Bookman Old Style" w:cs="Times New Roman"/>
          <w:lang w:eastAsia="es-ES"/>
        </w:rPr>
        <w:t>las mancomunidades el</w:t>
      </w:r>
      <w:r w:rsidRPr="0086693F">
        <w:rPr>
          <w:rFonts w:ascii="Bookman Old Style" w:eastAsia="Times New Roman" w:hAnsi="Bookman Old Style" w:cs="Times New Roman"/>
          <w:lang w:eastAsia="es-ES"/>
        </w:rPr>
        <w:t xml:space="preserve"> resto de entidades que </w:t>
      </w:r>
      <w:r w:rsidR="00C42F92">
        <w:rPr>
          <w:rFonts w:ascii="Bookman Old Style" w:eastAsia="Times New Roman" w:hAnsi="Bookman Old Style" w:cs="Times New Roman"/>
          <w:lang w:eastAsia="es-ES"/>
        </w:rPr>
        <w:t>establece</w:t>
      </w:r>
      <w:r w:rsidRPr="0086693F">
        <w:rPr>
          <w:rFonts w:ascii="Bookman Old Style" w:eastAsia="Times New Roman" w:hAnsi="Bookman Old Style" w:cs="Times New Roman"/>
          <w:lang w:eastAsia="es-ES"/>
        </w:rPr>
        <w:t xml:space="preserve"> la legislación de régimen local, si bien la Constitución otorga una especial relevancia a los municipios garantizándoles su autonomía en el artículo 140, a la vez que establece que su gobierno corresponde a sus respectivos Ayuntamientos.</w:t>
      </w:r>
    </w:p>
    <w:p w:rsidR="0086693F" w:rsidRDefault="0086693F" w:rsidP="00C42F92">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 xml:space="preserve">La FEMP no contribuye a esta </w:t>
      </w:r>
      <w:r w:rsidR="00C42F92">
        <w:rPr>
          <w:rFonts w:ascii="Bookman Old Style" w:eastAsia="Times New Roman" w:hAnsi="Bookman Old Style" w:cs="Times New Roman"/>
          <w:lang w:eastAsia="es-ES"/>
        </w:rPr>
        <w:t>voluntad</w:t>
      </w:r>
      <w:r w:rsidRPr="0086693F">
        <w:rPr>
          <w:rFonts w:ascii="Bookman Old Style" w:eastAsia="Times New Roman" w:hAnsi="Bookman Old Style" w:cs="Times New Roman"/>
          <w:lang w:eastAsia="es-ES"/>
        </w:rPr>
        <w:t xml:space="preserve"> garantista de la Constitución y aglutina atribuciones y gestión de dinero público que, de alguna forma, hurta a los municipios y a esta </w:t>
      </w:r>
      <w:r w:rsidR="00B02E88">
        <w:rPr>
          <w:rFonts w:ascii="Bookman Old Style" w:eastAsia="Times New Roman" w:hAnsi="Bookman Old Style" w:cs="Times New Roman"/>
          <w:lang w:eastAsia="es-ES"/>
        </w:rPr>
        <w:t>voluntad</w:t>
      </w:r>
      <w:r w:rsidRPr="0086693F">
        <w:rPr>
          <w:rFonts w:ascii="Bookman Old Style" w:eastAsia="Times New Roman" w:hAnsi="Bookman Old Style" w:cs="Times New Roman"/>
          <w:lang w:eastAsia="es-ES"/>
        </w:rPr>
        <w:t xml:space="preserve"> garantista el derecho y autonomía que se pretende, constituyendo un auténtico “chiringuito” para la colocación de personal de los partidos</w:t>
      </w:r>
      <w:r w:rsidR="00B02E88">
        <w:rPr>
          <w:rFonts w:ascii="Bookman Old Style" w:eastAsia="Times New Roman" w:hAnsi="Bookman Old Style" w:cs="Times New Roman"/>
          <w:lang w:eastAsia="es-ES"/>
        </w:rPr>
        <w:t>,</w:t>
      </w:r>
      <w:r w:rsidRPr="0086693F">
        <w:rPr>
          <w:rFonts w:ascii="Bookman Old Style" w:eastAsia="Times New Roman" w:hAnsi="Bookman Old Style" w:cs="Times New Roman"/>
          <w:lang w:eastAsia="es-ES"/>
        </w:rPr>
        <w:t xml:space="preserve"> produciendo un gasto político ineficiente y superfluo de primer nivel.</w:t>
      </w:r>
    </w:p>
    <w:p w:rsidR="0086693F" w:rsidRPr="0086693F" w:rsidRDefault="0086693F" w:rsidP="00B02E88">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 xml:space="preserve">Por otro lado, el artículo 2.1 LBRL </w:t>
      </w:r>
      <w:r w:rsidR="00B02E88">
        <w:rPr>
          <w:rFonts w:ascii="Bookman Old Style" w:eastAsia="Times New Roman" w:hAnsi="Bookman Old Style" w:cs="Times New Roman"/>
          <w:lang w:eastAsia="es-ES"/>
        </w:rPr>
        <w:t>establece que</w:t>
      </w:r>
      <w:r w:rsidRPr="0086693F">
        <w:rPr>
          <w:rFonts w:ascii="Bookman Old Style" w:eastAsia="Times New Roman" w:hAnsi="Bookman Old Style" w:cs="Times New Roman"/>
          <w:lang w:eastAsia="es-ES"/>
        </w:rPr>
        <w:t>:</w:t>
      </w:r>
    </w:p>
    <w:p w:rsidR="0086693F" w:rsidRPr="0086693F" w:rsidRDefault="0086693F" w:rsidP="0086693F">
      <w:pPr>
        <w:spacing w:before="240" w:after="120" w:line="288" w:lineRule="auto"/>
        <w:ind w:left="708"/>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"1. Para la efectividad de la autonomía garantizada constitucionalmente a las Entidades Locales, la legislación del Estado y la de las Comunidades Autónomas, reguladora de los distintos sectores de acción pública, según la distribución constitucional de competencias, deberá asegurar a los Municipios, las Provincias y las Islas su derecho a intervenir en cuantos asuntos afecten directamente al círculo de sus intereses, atribuyéndoles las competencias que proceda en atención a las características de la actividad pública de que se trate y a la capacidad de gestión de la Entidad Local, de conformidad con los principios de descentralización y de máxima proximidad de la gestión administrativa a los ciudadanos.</w:t>
      </w:r>
    </w:p>
    <w:p w:rsidR="0086693F" w:rsidRPr="0086693F" w:rsidRDefault="0086693F" w:rsidP="0086693F">
      <w:pPr>
        <w:spacing w:before="240" w:after="120" w:line="288" w:lineRule="auto"/>
        <w:ind w:left="708"/>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2. Las leyes básicas del Estado previstas constitucionalmente deberán determinar las competencias que ellas mismas atribuyan o que, en todo caso, deban corresponder a los Entes locales en las materias que regulen."</w:t>
      </w:r>
    </w:p>
    <w:p w:rsidR="0086693F" w:rsidRPr="0086693F" w:rsidRDefault="0086693F" w:rsidP="00B02E88">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 xml:space="preserve">A este respecto, la FEMP es un </w:t>
      </w:r>
      <w:r w:rsidR="00B02E88">
        <w:rPr>
          <w:rFonts w:ascii="Bookman Old Style" w:eastAsia="Times New Roman" w:hAnsi="Bookman Old Style" w:cs="Times New Roman"/>
          <w:lang w:eastAsia="es-ES"/>
        </w:rPr>
        <w:t>ente</w:t>
      </w:r>
      <w:r w:rsidRPr="0086693F">
        <w:rPr>
          <w:rFonts w:ascii="Bookman Old Style" w:eastAsia="Times New Roman" w:hAnsi="Bookman Old Style" w:cs="Times New Roman"/>
          <w:lang w:eastAsia="es-ES"/>
        </w:rPr>
        <w:t xml:space="preserve"> creado por los dos grandes partidos que no ayuda a permitir a los </w:t>
      </w:r>
      <w:r w:rsidR="00B02E88">
        <w:rPr>
          <w:rFonts w:ascii="Bookman Old Style" w:eastAsia="Times New Roman" w:hAnsi="Bookman Old Style" w:cs="Times New Roman"/>
          <w:lang w:eastAsia="es-ES"/>
        </w:rPr>
        <w:t>A</w:t>
      </w:r>
      <w:r w:rsidRPr="0086693F">
        <w:rPr>
          <w:rFonts w:ascii="Bookman Old Style" w:eastAsia="Times New Roman" w:hAnsi="Bookman Old Style" w:cs="Times New Roman"/>
          <w:lang w:eastAsia="es-ES"/>
        </w:rPr>
        <w:t xml:space="preserve">yuntamientos “intervenir en cuantos asuntos afecten directamente al círculo de sus intereses” tal y como establece la Ley, sino que tiene por finalidad intervenir </w:t>
      </w:r>
      <w:r w:rsidR="00B02E88">
        <w:rPr>
          <w:rFonts w:ascii="Bookman Old Style" w:eastAsia="Times New Roman" w:hAnsi="Bookman Old Style" w:cs="Times New Roman"/>
          <w:lang w:eastAsia="es-ES"/>
        </w:rPr>
        <w:t>su</w:t>
      </w:r>
      <w:r w:rsidRPr="0086693F">
        <w:rPr>
          <w:rFonts w:ascii="Bookman Old Style" w:eastAsia="Times New Roman" w:hAnsi="Bookman Old Style" w:cs="Times New Roman"/>
          <w:lang w:eastAsia="es-ES"/>
        </w:rPr>
        <w:t xml:space="preserve"> autonomía, gestionar en su representación y </w:t>
      </w:r>
      <w:r w:rsidR="00B02E88">
        <w:rPr>
          <w:rFonts w:ascii="Bookman Old Style" w:eastAsia="Times New Roman" w:hAnsi="Bookman Old Style" w:cs="Times New Roman"/>
          <w:lang w:eastAsia="es-ES"/>
        </w:rPr>
        <w:t>constituye un</w:t>
      </w:r>
      <w:r w:rsidRPr="0086693F">
        <w:rPr>
          <w:rFonts w:ascii="Bookman Old Style" w:eastAsia="Times New Roman" w:hAnsi="Bookman Old Style" w:cs="Times New Roman"/>
          <w:lang w:eastAsia="es-ES"/>
        </w:rPr>
        <w:t xml:space="preserve"> contrapeso a la independencia de la gestión de las atribuciones que las leyes nacionales otorgan a las entidades locales.</w:t>
      </w:r>
    </w:p>
    <w:p w:rsid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86693F" w:rsidRPr="0086693F" w:rsidRDefault="0086693F" w:rsidP="007B5AAF">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A mayor abundamiento, ha desarrollado en estas tres décadas una infraestructura que presiona</w:t>
      </w:r>
      <w:r w:rsidR="007B5AAF">
        <w:rPr>
          <w:rFonts w:ascii="Bookman Old Style" w:eastAsia="Times New Roman" w:hAnsi="Bookman Old Style" w:cs="Times New Roman"/>
          <w:lang w:eastAsia="es-ES"/>
        </w:rPr>
        <w:t xml:space="preserve"> para</w:t>
      </w:r>
      <w:r w:rsidRPr="0086693F">
        <w:rPr>
          <w:rFonts w:ascii="Bookman Old Style" w:eastAsia="Times New Roman" w:hAnsi="Bookman Old Style" w:cs="Times New Roman"/>
          <w:lang w:eastAsia="es-ES"/>
        </w:rPr>
        <w:t xml:space="preserve"> a la adhesión de las entidades locales y, una vez adheridas, les obliga a la cesión de una suculenta parte de la contratación mediante su “Central de Contratación”. Si bien esta artimaña cabe legalmente</w:t>
      </w:r>
      <w:r w:rsidR="007B5AAF">
        <w:rPr>
          <w:rFonts w:ascii="Bookman Old Style" w:eastAsia="Times New Roman" w:hAnsi="Bookman Old Style" w:cs="Times New Roman"/>
          <w:lang w:eastAsia="es-ES"/>
        </w:rPr>
        <w:t>,</w:t>
      </w:r>
      <w:r w:rsidRPr="0086693F">
        <w:rPr>
          <w:rFonts w:ascii="Bookman Old Style" w:eastAsia="Times New Roman" w:hAnsi="Bookman Old Style" w:cs="Times New Roman"/>
          <w:lang w:eastAsia="es-ES"/>
        </w:rPr>
        <w:t xml:space="preserve"> es reprobable política, social y moralmente. Explícitamente, este robo de la legitimidad para la gestión de los dineros municipales de sus representantes electos, que son los concejales y los gobiernos municipales, se califica por la FEMP</w:t>
      </w:r>
      <w:r w:rsidR="007B5AAF">
        <w:rPr>
          <w:rFonts w:ascii="Bookman Old Style" w:eastAsia="Times New Roman" w:hAnsi="Bookman Old Style" w:cs="Times New Roman"/>
          <w:lang w:eastAsia="es-ES"/>
        </w:rPr>
        <w:t xml:space="preserve"> en los términos siguiente:</w:t>
      </w:r>
      <w:r w:rsidRPr="0086693F">
        <w:rPr>
          <w:rFonts w:ascii="Bookman Old Style" w:eastAsia="Times New Roman" w:hAnsi="Bookman Old Style" w:cs="Times New Roman"/>
          <w:lang w:eastAsia="es-ES"/>
        </w:rPr>
        <w:t xml:space="preserve"> “</w:t>
      </w:r>
      <w:r w:rsidR="007B5AAF">
        <w:rPr>
          <w:rFonts w:ascii="Bookman Old Style" w:eastAsia="Times New Roman" w:hAnsi="Bookman Old Style" w:cs="Times New Roman"/>
          <w:lang w:eastAsia="es-ES"/>
        </w:rPr>
        <w:t xml:space="preserve">como </w:t>
      </w:r>
      <w:r w:rsidRPr="0086693F">
        <w:rPr>
          <w:rFonts w:ascii="Bookman Old Style" w:eastAsia="Times New Roman" w:hAnsi="Bookman Old Style" w:cs="Times New Roman"/>
          <w:lang w:eastAsia="es-ES"/>
        </w:rPr>
        <w:t>condición previa para poder suscribir los contratos basados en un acuerdo marco, será precisa la adhesión expresa a la Central de Contratación. Los Entes Locales adheridos a la Central de Contratación de la FEMP no podrán contratar la misma prestación a través de varias centrales de compras.” Es decir, adquieren el control de licitaciones que debieran ser propias de los órganos de contratación municipales o de las diputaciones provinciales, que contratan con aportaciones públicas de las entidades locales. En todo caso, constituye un instrumento al servicio de los grandes partidos y que restringe expresa y ampliamente la autonomía constitucional de las entidades locales, no beneficia</w:t>
      </w:r>
      <w:r w:rsidR="007B5AAF">
        <w:rPr>
          <w:rFonts w:ascii="Bookman Old Style" w:eastAsia="Times New Roman" w:hAnsi="Bookman Old Style" w:cs="Times New Roman"/>
          <w:lang w:eastAsia="es-ES"/>
        </w:rPr>
        <w:t>ndo</w:t>
      </w:r>
      <w:r w:rsidRPr="0086693F">
        <w:rPr>
          <w:rFonts w:ascii="Bookman Old Style" w:eastAsia="Times New Roman" w:hAnsi="Bookman Old Style" w:cs="Times New Roman"/>
          <w:lang w:eastAsia="es-ES"/>
        </w:rPr>
        <w:t xml:space="preserve"> a los vecinos y produce una distorsión en el régimen democrático. </w:t>
      </w:r>
    </w:p>
    <w:p w:rsidR="0086693F" w:rsidRDefault="0086693F" w:rsidP="0035181F">
      <w:pPr>
        <w:spacing w:before="240" w:after="120" w:line="288" w:lineRule="auto"/>
        <w:ind w:left="284" w:firstLine="424"/>
        <w:jc w:val="both"/>
        <w:rPr>
          <w:rFonts w:ascii="Bookman Old Style" w:eastAsia="Times New Roman" w:hAnsi="Bookman Old Style" w:cs="Times New Roman"/>
          <w:lang w:eastAsia="es-ES"/>
        </w:rPr>
      </w:pPr>
      <w:r w:rsidRPr="0086693F">
        <w:rPr>
          <w:rFonts w:ascii="Bookman Old Style" w:eastAsia="Times New Roman" w:hAnsi="Bookman Old Style" w:cs="Times New Roman"/>
          <w:lang w:eastAsia="es-ES"/>
        </w:rPr>
        <w:t>En VOX quer</w:t>
      </w:r>
      <w:r w:rsidR="0035181F">
        <w:rPr>
          <w:rFonts w:ascii="Bookman Old Style" w:eastAsia="Times New Roman" w:hAnsi="Bookman Old Style" w:cs="Times New Roman"/>
          <w:lang w:eastAsia="es-ES"/>
        </w:rPr>
        <w:t>emos enfatizar la labor de las D</w:t>
      </w:r>
      <w:r w:rsidRPr="0086693F">
        <w:rPr>
          <w:rFonts w:ascii="Bookman Old Style" w:eastAsia="Times New Roman" w:hAnsi="Bookman Old Style" w:cs="Times New Roman"/>
          <w:lang w:eastAsia="es-ES"/>
        </w:rPr>
        <w:t xml:space="preserve">iputaciones </w:t>
      </w:r>
      <w:r w:rsidR="0035181F">
        <w:rPr>
          <w:rFonts w:ascii="Bookman Old Style" w:eastAsia="Times New Roman" w:hAnsi="Bookman Old Style" w:cs="Times New Roman"/>
          <w:lang w:eastAsia="es-ES"/>
        </w:rPr>
        <w:t>P</w:t>
      </w:r>
      <w:r w:rsidRPr="0086693F">
        <w:rPr>
          <w:rFonts w:ascii="Bookman Old Style" w:eastAsia="Times New Roman" w:hAnsi="Bookman Old Style" w:cs="Times New Roman"/>
          <w:lang w:eastAsia="es-ES"/>
        </w:rPr>
        <w:t>rovinciales que ya asisten a los municipios desde una administración provincial real, fiscalizada y legitimada por la elección indirecta de sus representantes en virtud de la LOREG.</w:t>
      </w:r>
    </w:p>
    <w:p w:rsidR="0086693F" w:rsidRPr="0086693F" w:rsidRDefault="0086693F" w:rsidP="0035181F">
      <w:pPr>
        <w:spacing w:before="240" w:after="120" w:line="288" w:lineRule="auto"/>
        <w:ind w:left="284" w:firstLine="424"/>
        <w:jc w:val="both"/>
        <w:rPr>
          <w:rFonts w:ascii="Bookman Old Style" w:hAnsi="Bookman Old Style"/>
          <w:noProof/>
        </w:rPr>
      </w:pPr>
      <w:r w:rsidRPr="0086693F">
        <w:rPr>
          <w:rFonts w:ascii="Bookman Old Style" w:hAnsi="Bookman Old Style"/>
          <w:noProof/>
        </w:rPr>
        <w:t>Para sostener la FEMP, un auténtico “chiringuito” administrativo y partidista que genera un mercado paralelo de servicios y suministros, así como la influencia política como contrapeso a la autoridad de los cargos públicos electos, existe una estructura elefantiásica que queda muy lejos de lo que debiera ser una asociación de utilidad pública austera, de gestión responsable y eficaz.</w:t>
      </w:r>
    </w:p>
    <w:p w:rsidR="0086693F" w:rsidRP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86693F" w:rsidRPr="0086693F" w:rsidRDefault="0086693F" w:rsidP="0086693F">
      <w:pPr>
        <w:spacing w:before="240" w:after="120" w:line="288" w:lineRule="auto"/>
        <w:ind w:left="284"/>
        <w:jc w:val="both"/>
        <w:rPr>
          <w:rFonts w:ascii="Bookman Old Style" w:eastAsia="Times New Roman" w:hAnsi="Bookman Old Style" w:cs="Times New Roman"/>
          <w:lang w:eastAsia="es-ES"/>
        </w:rPr>
      </w:pPr>
    </w:p>
    <w:p w:rsidR="007B451F" w:rsidRDefault="007B451F" w:rsidP="007B451F">
      <w:pPr>
        <w:jc w:val="both"/>
        <w:rPr>
          <w:rFonts w:ascii="Bookman Old Style" w:hAnsi="Bookman Old Style"/>
        </w:rPr>
      </w:pPr>
    </w:p>
    <w:p w:rsidR="007B451F" w:rsidRDefault="007B451F" w:rsidP="007B451F">
      <w:pPr>
        <w:jc w:val="both"/>
        <w:rPr>
          <w:rFonts w:ascii="Bookman Old Style" w:hAnsi="Bookman Old Style"/>
          <w:sz w:val="24"/>
          <w:szCs w:val="24"/>
        </w:rPr>
      </w:pPr>
    </w:p>
    <w:p w:rsidR="00AF7AC1" w:rsidRDefault="00AF7AC1" w:rsidP="007B451F">
      <w:pPr>
        <w:jc w:val="both"/>
        <w:rPr>
          <w:rFonts w:ascii="Bookman Old Style" w:hAnsi="Bookman Old Style"/>
        </w:rPr>
      </w:pPr>
      <w:r w:rsidRPr="00AF7AC1">
        <w:rPr>
          <w:rFonts w:ascii="Bookman Old Style" w:hAnsi="Bookman Old Style"/>
        </w:rPr>
        <w:tab/>
      </w:r>
    </w:p>
    <w:p w:rsidR="007B451F" w:rsidRDefault="007B451F" w:rsidP="007B451F">
      <w:pPr>
        <w:jc w:val="both"/>
        <w:rPr>
          <w:rFonts w:ascii="Bookman Old Style" w:hAnsi="Bookman Old Style"/>
        </w:rPr>
      </w:pPr>
    </w:p>
    <w:p w:rsidR="0086693F" w:rsidRDefault="0086693F" w:rsidP="007B451F">
      <w:pPr>
        <w:jc w:val="both"/>
        <w:rPr>
          <w:rFonts w:ascii="Bookman Old Style" w:hAnsi="Bookman Old Style"/>
        </w:rPr>
      </w:pPr>
    </w:p>
    <w:p w:rsidR="0086693F" w:rsidRDefault="0044449A" w:rsidP="007B451F">
      <w:pPr>
        <w:jc w:val="both"/>
        <w:rPr>
          <w:rFonts w:ascii="Bookman Old Style" w:hAnsi="Bookman Old Style"/>
        </w:rPr>
      </w:pPr>
      <w:r w:rsidRPr="00FE3516">
        <w:rPr>
          <w:rFonts w:ascii="Arial Narrow" w:hAnsi="Arial Narrow"/>
          <w:noProof/>
          <w:sz w:val="24"/>
          <w:szCs w:val="24"/>
          <w:lang w:eastAsia="es-ES"/>
        </w:rPr>
        <w:drawing>
          <wp:inline distT="0" distB="0" distL="0" distR="0" wp14:anchorId="0E69A1F3" wp14:editId="05769969">
            <wp:extent cx="6068895" cy="3048000"/>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4245" t="26449" r="21120" b="25214"/>
                    <a:stretch/>
                  </pic:blipFill>
                  <pic:spPr bwMode="auto">
                    <a:xfrm>
                      <a:off x="0" y="0"/>
                      <a:ext cx="6074889" cy="3051010"/>
                    </a:xfrm>
                    <a:prstGeom prst="rect">
                      <a:avLst/>
                    </a:prstGeom>
                    <a:ln>
                      <a:noFill/>
                    </a:ln>
                    <a:extLst>
                      <a:ext uri="{53640926-AAD7-44D8-BBD7-CCE9431645EC}">
                        <a14:shadowObscured xmlns:a14="http://schemas.microsoft.com/office/drawing/2010/main"/>
                      </a:ext>
                    </a:extLst>
                  </pic:spPr>
                </pic:pic>
              </a:graphicData>
            </a:graphic>
          </wp:inline>
        </w:drawing>
      </w:r>
    </w:p>
    <w:p w:rsidR="0035181F"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Con una plantilla de 116 personas en 2018 y retribuciones como las de su secretario general (90.000 euros) o su director general (75.000), así como con decenas de políticos en los órganos de dirección, constituye un núcleo de poder paralelo a los municipios, que desvía de la intervención municipal el control de parte del presupuesto municipal y desvincula la gestión de dinero público de la responsabilidad de la misma que los vecinos de cada municipio ha</w:t>
      </w:r>
      <w:r w:rsidR="0035181F">
        <w:rPr>
          <w:rFonts w:ascii="Bookman Old Style" w:eastAsia="Times New Roman" w:hAnsi="Bookman Old Style" w:cs="Times New Roman"/>
          <w:lang w:eastAsia="es-ES"/>
        </w:rPr>
        <w:t>n encargado a su Alcalde y su C</w:t>
      </w:r>
      <w:r w:rsidRPr="0044449A">
        <w:rPr>
          <w:rFonts w:ascii="Bookman Old Style" w:eastAsia="Times New Roman" w:hAnsi="Bookman Old Style" w:cs="Times New Roman"/>
          <w:lang w:eastAsia="es-ES"/>
        </w:rPr>
        <w:t xml:space="preserve">orporación. </w:t>
      </w:r>
    </w:p>
    <w:p w:rsidR="0044449A" w:rsidRPr="0044449A"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 xml:space="preserve">Se constituye en un entramado innecesario que duplica funciones, coloca amiguetes y burla la obligatoriedad de los procedimientos de control financiero de la </w:t>
      </w:r>
      <w:r w:rsidR="0035181F">
        <w:rPr>
          <w:rFonts w:ascii="Bookman Old Style" w:eastAsia="Times New Roman" w:hAnsi="Bookman Old Style" w:cs="Times New Roman"/>
          <w:lang w:eastAsia="es-ES"/>
        </w:rPr>
        <w:t>A</w:t>
      </w:r>
      <w:r w:rsidRPr="0044449A">
        <w:rPr>
          <w:rFonts w:ascii="Bookman Old Style" w:eastAsia="Times New Roman" w:hAnsi="Bookman Old Style" w:cs="Times New Roman"/>
          <w:lang w:eastAsia="es-ES"/>
        </w:rPr>
        <w:t xml:space="preserve">dministración </w:t>
      </w:r>
      <w:r w:rsidR="0035181F">
        <w:rPr>
          <w:rFonts w:ascii="Bookman Old Style" w:eastAsia="Times New Roman" w:hAnsi="Bookman Old Style" w:cs="Times New Roman"/>
          <w:lang w:eastAsia="es-ES"/>
        </w:rPr>
        <w:t>P</w:t>
      </w:r>
      <w:r w:rsidRPr="0044449A">
        <w:rPr>
          <w:rFonts w:ascii="Bookman Old Style" w:eastAsia="Times New Roman" w:hAnsi="Bookman Old Style" w:cs="Times New Roman"/>
          <w:lang w:eastAsia="es-ES"/>
        </w:rPr>
        <w:t>ública, disfrazándose con simples auditorias de externos anuales preceptivas para el asociacionismo.</w:t>
      </w:r>
    </w:p>
    <w:p w:rsidR="0044449A" w:rsidRPr="0044449A"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 xml:space="preserve">La estructura central se ramifica a lo largo y ancho del territorio nacional constituyendo una “federación” de 17 </w:t>
      </w:r>
      <w:r w:rsidR="0035181F">
        <w:rPr>
          <w:rFonts w:ascii="Bookman Old Style" w:eastAsia="Times New Roman" w:hAnsi="Bookman Old Style" w:cs="Times New Roman"/>
          <w:lang w:eastAsia="es-ES"/>
        </w:rPr>
        <w:t>“</w:t>
      </w:r>
      <w:r w:rsidRPr="0044449A">
        <w:rPr>
          <w:rFonts w:ascii="Bookman Old Style" w:eastAsia="Times New Roman" w:hAnsi="Bookman Old Style" w:cs="Times New Roman"/>
          <w:lang w:eastAsia="es-ES"/>
        </w:rPr>
        <w:t>chiringuitos regionales</w:t>
      </w:r>
      <w:r w:rsidR="0035181F">
        <w:rPr>
          <w:rFonts w:ascii="Bookman Old Style" w:eastAsia="Times New Roman" w:hAnsi="Bookman Old Style" w:cs="Times New Roman"/>
          <w:lang w:eastAsia="es-ES"/>
        </w:rPr>
        <w:t>”</w:t>
      </w:r>
      <w:r w:rsidRPr="0044449A">
        <w:rPr>
          <w:rFonts w:ascii="Bookman Old Style" w:eastAsia="Times New Roman" w:hAnsi="Bookman Old Style" w:cs="Times New Roman"/>
          <w:lang w:eastAsia="es-ES"/>
        </w:rPr>
        <w:t xml:space="preserve">, uno por cada comunidad autónoma, y que a su vez desarrollan estructuras regionales orondas dependientes de órganos políticos, colocados al margen de la representatividad otorgada por el pueblo, y al servicio de las luchas de poder. </w:t>
      </w:r>
      <w:hyperlink r:id="rId8" w:history="1">
        <w:r w:rsidRPr="0044449A">
          <w:rPr>
            <w:rStyle w:val="Hipervnculo"/>
            <w:rFonts w:ascii="Bookman Old Style" w:eastAsia="Times New Roman" w:hAnsi="Bookman Old Style" w:cs="Times New Roman"/>
            <w:lang w:eastAsia="es-ES"/>
          </w:rPr>
          <w:t>http://www.femp.es/federaciones-territoriales</w:t>
        </w:r>
      </w:hyperlink>
    </w:p>
    <w:p w:rsidR="0044449A" w:rsidRDefault="0044449A" w:rsidP="0044449A">
      <w:pPr>
        <w:spacing w:before="240" w:after="120" w:line="288" w:lineRule="auto"/>
        <w:ind w:left="284"/>
        <w:jc w:val="both"/>
        <w:rPr>
          <w:rFonts w:ascii="Bookman Old Style" w:eastAsia="Times New Roman" w:hAnsi="Bookman Old Style" w:cs="Times New Roman"/>
          <w:lang w:eastAsia="es-ES"/>
        </w:rPr>
      </w:pPr>
    </w:p>
    <w:p w:rsidR="0044449A" w:rsidRDefault="0044449A" w:rsidP="0044449A">
      <w:pPr>
        <w:spacing w:before="240" w:after="120" w:line="288" w:lineRule="auto"/>
        <w:ind w:left="284"/>
        <w:jc w:val="both"/>
        <w:rPr>
          <w:rFonts w:ascii="Bookman Old Style" w:eastAsia="Times New Roman" w:hAnsi="Bookman Old Style" w:cs="Times New Roman"/>
          <w:lang w:eastAsia="es-ES"/>
        </w:rPr>
      </w:pPr>
    </w:p>
    <w:p w:rsidR="0044449A" w:rsidRDefault="0044449A" w:rsidP="0044449A">
      <w:pPr>
        <w:spacing w:before="240" w:after="120" w:line="288" w:lineRule="auto"/>
        <w:ind w:left="284"/>
        <w:jc w:val="both"/>
        <w:rPr>
          <w:rFonts w:ascii="Bookman Old Style" w:eastAsia="Times New Roman" w:hAnsi="Bookman Old Style" w:cs="Times New Roman"/>
          <w:lang w:eastAsia="es-ES"/>
        </w:rPr>
      </w:pPr>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ANDALUZA DE MUNICIPIOS Y PROVINCIAS</w:t>
      </w:r>
      <w:hyperlink r:id="rId9" w:history="1">
        <w:r w:rsidRPr="0044449A">
          <w:rPr>
            <w:rStyle w:val="Hipervnculo"/>
            <w:rFonts w:ascii="Bookman Old Style" w:eastAsia="Times New Roman" w:hAnsi="Bookman Old Style" w:cs="Times New Roman"/>
            <w:lang w:eastAsia="es-ES"/>
          </w:rPr>
          <w:t> www.famp.es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ARAGONESA DE MUNICIPIOS, COMARCAS Y PROVINCIAS </w:t>
      </w:r>
      <w:hyperlink r:id="rId10" w:history="1">
        <w:r w:rsidRPr="0044449A">
          <w:rPr>
            <w:rStyle w:val="Hipervnculo"/>
            <w:rFonts w:ascii="Bookman Old Style" w:eastAsia="Times New Roman" w:hAnsi="Bookman Old Style" w:cs="Times New Roman"/>
            <w:lang w:eastAsia="es-ES"/>
          </w:rPr>
          <w:t>www.famcp.es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ASTURIANA DE CONCEJOS</w:t>
      </w:r>
      <w:hyperlink r:id="rId11" w:history="1">
        <w:r w:rsidRPr="0044449A">
          <w:rPr>
            <w:rStyle w:val="Hipervnculo"/>
            <w:rFonts w:ascii="Bookman Old Style" w:eastAsia="Times New Roman" w:hAnsi="Bookman Old Style" w:cs="Times New Roman"/>
            <w:lang w:eastAsia="es-ES"/>
          </w:rPr>
          <w:t> www.facc.info</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ENTIDADES LOCALES DE LAS ISLAS BALEARES </w:t>
      </w:r>
      <w:hyperlink r:id="rId12" w:history="1">
        <w:r w:rsidRPr="0044449A">
          <w:rPr>
            <w:rStyle w:val="Hipervnculo"/>
            <w:rFonts w:ascii="Bookman Old Style" w:eastAsia="Times New Roman" w:hAnsi="Bookman Old Style" w:cs="Times New Roman"/>
            <w:lang w:eastAsia="es-ES"/>
          </w:rPr>
          <w:t>www.felib.es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CANARIA DE MUNICIPIOS </w:t>
      </w:r>
      <w:hyperlink r:id="rId13" w:history="1">
        <w:r w:rsidRPr="0044449A">
          <w:rPr>
            <w:rStyle w:val="Hipervnculo"/>
            <w:rFonts w:ascii="Bookman Old Style" w:eastAsia="Times New Roman" w:hAnsi="Bookman Old Style" w:cs="Times New Roman"/>
            <w:lang w:eastAsia="es-ES"/>
          </w:rPr>
          <w:t>www.fecam.es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MUNICIPIOS DE CANTABRIA w</w:t>
      </w:r>
      <w:hyperlink r:id="rId14" w:history="1">
        <w:r w:rsidRPr="0044449A">
          <w:rPr>
            <w:rStyle w:val="Hipervnculo"/>
            <w:rFonts w:ascii="Bookman Old Style" w:eastAsia="Times New Roman" w:hAnsi="Bookman Old Style" w:cs="Times New Roman"/>
            <w:lang w:eastAsia="es-ES"/>
          </w:rPr>
          <w:t>ww.federaciondemunicipios.com</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MUNICIPIOS Y PROVINCIAS DE CASTILLA LA MANCHA </w:t>
      </w:r>
      <w:hyperlink r:id="rId15" w:history="1">
        <w:r w:rsidRPr="0044449A">
          <w:rPr>
            <w:rStyle w:val="Hipervnculo"/>
            <w:rFonts w:ascii="Bookman Old Style" w:eastAsia="Times New Roman" w:hAnsi="Bookman Old Style" w:cs="Times New Roman"/>
            <w:lang w:eastAsia="es-ES"/>
          </w:rPr>
          <w:t>www.fempclm.es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REGIONAL DE MUNICIPIOS Y PROVINCIAS DE CASTILLA Y LEÓN </w:t>
      </w:r>
      <w:hyperlink r:id="rId16" w:history="1">
        <w:r w:rsidRPr="0044449A">
          <w:rPr>
            <w:rStyle w:val="Hipervnculo"/>
            <w:rFonts w:ascii="Bookman Old Style" w:eastAsia="Times New Roman" w:hAnsi="Bookman Old Style" w:cs="Times New Roman"/>
            <w:lang w:eastAsia="es-ES"/>
          </w:rPr>
          <w:t>www.frmpcl.es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MUNICIPIOS DE CATALUÑA </w:t>
      </w:r>
      <w:hyperlink r:id="rId17" w:history="1">
        <w:r w:rsidRPr="0044449A">
          <w:rPr>
            <w:rStyle w:val="Hipervnculo"/>
            <w:rFonts w:ascii="Bookman Old Style" w:eastAsia="Times New Roman" w:hAnsi="Bookman Old Style" w:cs="Times New Roman"/>
            <w:lang w:eastAsia="es-ES"/>
          </w:rPr>
          <w:t>www.fmc.cat</w:t>
        </w:r>
      </w:hyperlink>
    </w:p>
    <w:p w:rsidR="0044449A" w:rsidRPr="0044449A" w:rsidRDefault="0044449A" w:rsidP="0044449A">
      <w:pPr>
        <w:numPr>
          <w:ilvl w:val="0"/>
          <w:numId w:val="6"/>
        </w:numPr>
        <w:spacing w:after="0" w:line="288" w:lineRule="auto"/>
        <w:ind w:left="1423" w:hanging="357"/>
        <w:jc w:val="both"/>
        <w:rPr>
          <w:rStyle w:val="Hipervnculo"/>
          <w:rFonts w:ascii="Bookman Old Style" w:eastAsia="Times New Roman" w:hAnsi="Bookman Old Style" w:cs="Times New Roman"/>
          <w:color w:val="auto"/>
          <w:u w:val="none"/>
          <w:lang w:eastAsia="es-ES"/>
        </w:rPr>
      </w:pPr>
      <w:r w:rsidRPr="0044449A">
        <w:rPr>
          <w:rFonts w:ascii="Bookman Old Style" w:eastAsia="Times New Roman" w:hAnsi="Bookman Old Style" w:cs="Times New Roman"/>
          <w:lang w:eastAsia="es-ES"/>
        </w:rPr>
        <w:t>FEDERACIÓN DE MUNCIPIOS Y PROVINCIAS DE EXTREMADURA </w:t>
      </w:r>
      <w:hyperlink r:id="rId18" w:history="1">
        <w:r w:rsidRPr="0044449A">
          <w:rPr>
            <w:rStyle w:val="Hipervnculo"/>
            <w:rFonts w:ascii="Bookman Old Style" w:eastAsia="Times New Roman" w:hAnsi="Bookman Old Style" w:cs="Times New Roman"/>
            <w:lang w:eastAsia="es-ES"/>
          </w:rPr>
          <w:t>www.fempex.es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GALLEGA DE MUNICIPIOS Y PROVINCIAS </w:t>
      </w:r>
      <w:hyperlink r:id="rId19" w:history="1">
        <w:r w:rsidRPr="0044449A">
          <w:rPr>
            <w:rStyle w:val="Hipervnculo"/>
            <w:rFonts w:ascii="Bookman Old Style" w:eastAsia="Times New Roman" w:hAnsi="Bookman Old Style" w:cs="Times New Roman"/>
            <w:lang w:eastAsia="es-ES"/>
          </w:rPr>
          <w:t>www.fegamp.gal</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MUNICIPIOS DE MADRID </w:t>
      </w:r>
      <w:hyperlink r:id="rId20" w:history="1">
        <w:r w:rsidRPr="0044449A">
          <w:rPr>
            <w:rStyle w:val="Hipervnculo"/>
            <w:rFonts w:ascii="Bookman Old Style" w:eastAsia="Times New Roman" w:hAnsi="Bookman Old Style" w:cs="Times New Roman"/>
            <w:lang w:eastAsia="es-ES"/>
          </w:rPr>
          <w:t>www.fmmadrid.es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DE MUNICIPIOS DE LA REGIÓN DE MURCIA </w:t>
      </w:r>
      <w:hyperlink r:id="rId21" w:history="1">
        <w:r w:rsidRPr="0044449A">
          <w:rPr>
            <w:rStyle w:val="Hipervnculo"/>
            <w:rFonts w:ascii="Bookman Old Style" w:eastAsia="Times New Roman" w:hAnsi="Bookman Old Style" w:cs="Times New Roman"/>
            <w:lang w:eastAsia="es-ES"/>
          </w:rPr>
          <w:t>www.fmrm.es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NAVARRA DE MUNICIPIOS Y CONCEJOS </w:t>
      </w:r>
      <w:hyperlink r:id="rId22" w:history="1">
        <w:r w:rsidRPr="0044449A">
          <w:rPr>
            <w:rStyle w:val="Hipervnculo"/>
            <w:rFonts w:ascii="Bookman Old Style" w:eastAsia="Times New Roman" w:hAnsi="Bookman Old Style" w:cs="Times New Roman"/>
            <w:lang w:eastAsia="es-ES"/>
          </w:rPr>
          <w:t>www.fnmc.es</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RIOJANA DE MUNICIPIOS </w:t>
      </w:r>
      <w:hyperlink r:id="rId23" w:history="1">
        <w:r w:rsidRPr="0044449A">
          <w:rPr>
            <w:rStyle w:val="Hipervnculo"/>
            <w:rFonts w:ascii="Bookman Old Style" w:eastAsia="Times New Roman" w:hAnsi="Bookman Old Style" w:cs="Times New Roman"/>
            <w:lang w:eastAsia="es-ES"/>
          </w:rPr>
          <w:t>www.frmunicipios.org</w:t>
        </w:r>
      </w:hyperlink>
    </w:p>
    <w:p w:rsidR="0044449A" w:rsidRPr="0044449A" w:rsidRDefault="0044449A" w:rsidP="0044449A">
      <w:pPr>
        <w:numPr>
          <w:ilvl w:val="0"/>
          <w:numId w:val="6"/>
        </w:numPr>
        <w:spacing w:after="0" w:line="288" w:lineRule="auto"/>
        <w:ind w:left="1423" w:hanging="357"/>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FEDERACIÓN VALENCIANA DE MUNICIPIOS Y PROVINCIAS </w:t>
      </w:r>
      <w:hyperlink r:id="rId24" w:history="1">
        <w:r w:rsidRPr="0044449A">
          <w:rPr>
            <w:rStyle w:val="Hipervnculo"/>
            <w:rFonts w:ascii="Bookman Old Style" w:eastAsia="Times New Roman" w:hAnsi="Bookman Old Style" w:cs="Times New Roman"/>
            <w:lang w:eastAsia="es-ES"/>
          </w:rPr>
          <w:t>www.fvmp.es</w:t>
        </w:r>
      </w:hyperlink>
    </w:p>
    <w:p w:rsidR="0044449A" w:rsidRPr="0044449A" w:rsidRDefault="0044449A" w:rsidP="0044449A">
      <w:pPr>
        <w:pStyle w:val="Prrafodelista"/>
        <w:numPr>
          <w:ilvl w:val="0"/>
          <w:numId w:val="6"/>
        </w:numPr>
        <w:spacing w:after="0" w:line="288" w:lineRule="auto"/>
        <w:ind w:left="1423" w:hanging="357"/>
        <w:contextualSpacing w:val="0"/>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ASOCIACIÓN DE MUNICIPIOS VASCOS-EUDEL. </w:t>
      </w:r>
      <w:hyperlink r:id="rId25" w:history="1">
        <w:r w:rsidRPr="0044449A">
          <w:rPr>
            <w:rStyle w:val="Hipervnculo"/>
            <w:rFonts w:ascii="Bookman Old Style" w:eastAsia="Times New Roman" w:hAnsi="Bookman Old Style" w:cs="Times New Roman"/>
            <w:lang w:eastAsia="es-ES"/>
          </w:rPr>
          <w:t>www.eudel.eus</w:t>
        </w:r>
      </w:hyperlink>
    </w:p>
    <w:p w:rsidR="0044449A"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44449A">
        <w:rPr>
          <w:rFonts w:ascii="Bookman Old Style" w:eastAsia="Times New Roman" w:hAnsi="Bookman Old Style" w:cs="Times New Roman"/>
          <w:lang w:eastAsia="es-ES"/>
        </w:rPr>
        <w:t xml:space="preserve">Además de esta estructura territorial que reproduce la insolidaria, ineficaz e ineficiente estructura autonómica – violentando de nuevo la autonomía municipal y la igualdad de derechos y obligaciones de los españoles -  la asociación cuenta con una serie de “redes y secciones” que se enumeran a continuación, y cuyos objetivos son la </w:t>
      </w:r>
      <w:r w:rsidRPr="0044449A">
        <w:rPr>
          <w:rFonts w:ascii="Bookman Old Style" w:eastAsia="Times New Roman" w:hAnsi="Bookman Old Style" w:cs="Times New Roman"/>
          <w:b/>
          <w:bCs/>
          <w:lang w:eastAsia="es-ES"/>
        </w:rPr>
        <w:t>intervención en ámbitos muy sectoriales de interés económico con competencia diluida o duplicada a la de los entes locales</w:t>
      </w:r>
      <w:r w:rsidRPr="0044449A">
        <w:rPr>
          <w:rFonts w:ascii="Bookman Old Style" w:eastAsia="Times New Roman" w:hAnsi="Bookman Old Style" w:cs="Times New Roman"/>
          <w:lang w:eastAsia="es-ES"/>
        </w:rPr>
        <w:t xml:space="preserve">, que sirven sólo al objetivo de “imponer” a los municipios la ejecución de acciones de marcado carácter ideológico, al margen de la discusión en los órganos de gobierno municipales. </w:t>
      </w:r>
    </w:p>
    <w:p w:rsidR="0044449A" w:rsidRDefault="0044449A" w:rsidP="0044449A">
      <w:pPr>
        <w:spacing w:before="240" w:after="120" w:line="288" w:lineRule="auto"/>
        <w:ind w:left="284"/>
        <w:jc w:val="both"/>
        <w:rPr>
          <w:rFonts w:ascii="Bookman Old Style" w:eastAsia="Times New Roman" w:hAnsi="Bookman Old Style" w:cs="Times New Roman"/>
          <w:lang w:eastAsia="es-ES"/>
        </w:rPr>
      </w:pPr>
    </w:p>
    <w:p w:rsidR="0044449A" w:rsidRPr="0044449A" w:rsidRDefault="0044449A" w:rsidP="0044449A">
      <w:pPr>
        <w:spacing w:before="240" w:after="120" w:line="288" w:lineRule="auto"/>
        <w:ind w:left="284"/>
        <w:jc w:val="both"/>
        <w:rPr>
          <w:rFonts w:ascii="Bookman Old Style" w:eastAsia="Times New Roman" w:hAnsi="Bookman Old Style" w:cs="Times New Roman"/>
          <w:b/>
          <w:bCs/>
          <w:lang w:eastAsia="es-ES"/>
        </w:rPr>
      </w:pP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RED ESPAÑOLA DE CIUDADES POR EL CLIMA</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ACOM ESPAÑA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SECCIÓN DE ENTIDADES LOCALES CON AGUAS MINERALES Y TERMALES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SECCIÓN DE MUNICIPIOS CON PLANTAS DE CICLO COMBINADO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RED DE GOBIERNOS LOCALES + BIODIVERSIDAD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SECCIÓN DE ENTIDADES LOCALES DE ESPAÑA CON ESTACIÓN NÁUTICA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RED ESPAÑOLA DE CIUDADES SALUDABLES RED ESPAÑOLA DE CIUDADES SALUDABLES</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val="en-US" w:eastAsia="es-ES"/>
        </w:rPr>
      </w:pPr>
      <w:r w:rsidRPr="0044449A">
        <w:rPr>
          <w:rFonts w:ascii="Bookman Old Style" w:eastAsia="Times New Roman" w:hAnsi="Bookman Old Style" w:cs="Times New Roman"/>
          <w:color w:val="000000"/>
          <w:lang w:val="en-US" w:eastAsia="es-ES"/>
        </w:rPr>
        <w:t>SPAIN CONVENTION BUREAU SPAIN CONVENTION BUREAU</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SATI - SERVICIO DE ASESORAMIENTO TÉCNICO E INFORMACIÓN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RED DE ENTIDADES LOCALES POR LA TRANSPARENCIA Y LA PARTICIPACIÓN CIUDADANA </w:t>
      </w:r>
    </w:p>
    <w:p w:rsidR="0044449A" w:rsidRPr="0044449A" w:rsidRDefault="0044449A" w:rsidP="0044449A">
      <w:pPr>
        <w:pStyle w:val="Prrafodelista"/>
        <w:numPr>
          <w:ilvl w:val="0"/>
          <w:numId w:val="7"/>
        </w:numPr>
        <w:spacing w:before="240" w:after="120" w:line="288" w:lineRule="auto"/>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 xml:space="preserve">RED DE ENTIDADES LOCALES PARA LA AGENDA 2030 </w:t>
      </w:r>
    </w:p>
    <w:p w:rsidR="0044449A" w:rsidRPr="0044449A" w:rsidRDefault="0044449A" w:rsidP="0035181F">
      <w:pPr>
        <w:spacing w:before="240" w:after="120" w:line="288" w:lineRule="auto"/>
        <w:ind w:left="284" w:firstLine="424"/>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color w:val="000000"/>
          <w:lang w:eastAsia="es-ES"/>
        </w:rPr>
        <w:t>En el documento “PILARES LOCALES PARA LA REACTIVACIÓN ECONÓMICA Y SOCIAL DE LA ADMINISTRACIÓN LOCAL”</w:t>
      </w:r>
      <w:r w:rsidRPr="0044449A">
        <w:rPr>
          <w:rFonts w:ascii="Bookman Old Style" w:hAnsi="Bookman Old Style"/>
        </w:rPr>
        <w:t xml:space="preserve"> </w:t>
      </w:r>
      <w:r w:rsidRPr="0044449A">
        <w:rPr>
          <w:rFonts w:ascii="Bookman Old Style" w:eastAsia="Times New Roman" w:hAnsi="Bookman Old Style" w:cs="Times New Roman"/>
          <w:color w:val="000000"/>
          <w:lang w:eastAsia="es-ES"/>
        </w:rPr>
        <w:t>aprobado por la Junta de Gobierno de la FEMP el día 22 de mayo de 2020, se dice textualmente:</w:t>
      </w:r>
    </w:p>
    <w:p w:rsidR="0044449A" w:rsidRPr="0044449A" w:rsidRDefault="0044449A" w:rsidP="0044449A">
      <w:pPr>
        <w:spacing w:before="240" w:after="120" w:line="288" w:lineRule="auto"/>
        <w:ind w:left="1134" w:firstLine="282"/>
        <w:jc w:val="both"/>
        <w:rPr>
          <w:rFonts w:ascii="Bookman Old Style" w:eastAsia="Times New Roman" w:hAnsi="Bookman Old Style" w:cs="Times New Roman"/>
          <w:i/>
          <w:iCs/>
          <w:color w:val="000000"/>
          <w:lang w:eastAsia="es-ES"/>
        </w:rPr>
      </w:pPr>
      <w:r w:rsidRPr="0044449A">
        <w:rPr>
          <w:rFonts w:ascii="Bookman Old Style" w:eastAsia="Times New Roman" w:hAnsi="Bookman Old Style" w:cs="Times New Roman"/>
          <w:i/>
          <w:iCs/>
          <w:color w:val="000000"/>
          <w:lang w:eastAsia="es-ES"/>
        </w:rPr>
        <w:t xml:space="preserve">“… las EELL vienen asumiendo competencias y funciones de otras Administraciones Públicas, las llamadas competencias impropias, al no llevarse a cabo por las Administraciones competentes. Precisamente la actual crisis no ha hecho más que recrudecer esa situación dejando un vacío del que se están ocupando los gobiernos locales. </w:t>
      </w:r>
    </w:p>
    <w:p w:rsidR="0044449A" w:rsidRPr="0044449A" w:rsidRDefault="0044449A" w:rsidP="0044449A">
      <w:pPr>
        <w:spacing w:before="240" w:after="120" w:line="288" w:lineRule="auto"/>
        <w:ind w:left="1134" w:firstLine="282"/>
        <w:jc w:val="both"/>
        <w:rPr>
          <w:rFonts w:ascii="Bookman Old Style" w:eastAsia="Times New Roman" w:hAnsi="Bookman Old Style" w:cs="Times New Roman"/>
          <w:i/>
          <w:iCs/>
          <w:color w:val="000000"/>
          <w:lang w:eastAsia="es-ES"/>
        </w:rPr>
      </w:pPr>
      <w:r w:rsidRPr="0044449A">
        <w:rPr>
          <w:rFonts w:ascii="Bookman Old Style" w:eastAsia="Times New Roman" w:hAnsi="Bookman Old Style" w:cs="Times New Roman"/>
          <w:i/>
          <w:iCs/>
          <w:color w:val="000000"/>
          <w:lang w:eastAsia="es-ES"/>
        </w:rPr>
        <w:t>Como consecuencia de esa situación de hecho, de un lado, se generan problemas de seguridad jurídica, consecuencia de las lagunas y dificultades que se suscitan en la aplicación de la Ley 27/2013, de 27 de diciembre, de racionalización y sostenibilidad de la Administración Local. Y, de otro, se añaden importantes cuotas de gasto adicionales, que lastran la capacidad financiera de los Entes Locales.</w:t>
      </w:r>
    </w:p>
    <w:p w:rsidR="0044449A" w:rsidRPr="0044449A" w:rsidRDefault="0044449A" w:rsidP="0044449A">
      <w:pPr>
        <w:spacing w:before="240" w:after="120" w:line="288" w:lineRule="auto"/>
        <w:ind w:left="1134" w:firstLine="282"/>
        <w:jc w:val="both"/>
        <w:rPr>
          <w:rFonts w:ascii="Bookman Old Style" w:eastAsia="Times New Roman" w:hAnsi="Bookman Old Style" w:cs="Times New Roman"/>
          <w:color w:val="000000"/>
          <w:lang w:eastAsia="es-ES"/>
        </w:rPr>
      </w:pPr>
      <w:r w:rsidRPr="0044449A">
        <w:rPr>
          <w:rFonts w:ascii="Bookman Old Style" w:eastAsia="Times New Roman" w:hAnsi="Bookman Old Style" w:cs="Times New Roman"/>
          <w:i/>
          <w:iCs/>
          <w:color w:val="000000"/>
          <w:lang w:eastAsia="es-ES"/>
        </w:rPr>
        <w:t>En suma, debe decirse que los gastos excepcionales que están realizando los Ayuntamientos pueden devenir en un desequilibrio presupuestario que deberá ser cubierto con sus propios remanentes</w:t>
      </w:r>
      <w:r w:rsidRPr="0044449A">
        <w:rPr>
          <w:rFonts w:ascii="Bookman Old Style" w:eastAsia="Times New Roman" w:hAnsi="Bookman Old Style" w:cs="Times New Roman"/>
          <w:color w:val="000000"/>
          <w:lang w:eastAsia="es-ES"/>
        </w:rPr>
        <w:t>.”</w:t>
      </w:r>
    </w:p>
    <w:p w:rsidR="0044449A" w:rsidRPr="0071385A" w:rsidRDefault="0044449A" w:rsidP="0044449A">
      <w:pPr>
        <w:spacing w:after="0" w:line="288" w:lineRule="auto"/>
        <w:ind w:left="1423"/>
        <w:jc w:val="both"/>
        <w:rPr>
          <w:rFonts w:ascii="Arial Narrow" w:eastAsia="Times New Roman" w:hAnsi="Arial Narrow" w:cs="Times New Roman"/>
          <w:sz w:val="20"/>
          <w:szCs w:val="20"/>
          <w:lang w:eastAsia="es-ES"/>
        </w:rPr>
      </w:pPr>
    </w:p>
    <w:p w:rsidR="0044449A" w:rsidRPr="00F16509" w:rsidRDefault="0044449A" w:rsidP="0035181F">
      <w:pPr>
        <w:spacing w:before="240" w:after="120" w:line="288" w:lineRule="auto"/>
        <w:ind w:left="284" w:firstLine="424"/>
        <w:jc w:val="both"/>
        <w:rPr>
          <w:rFonts w:ascii="Bookman Old Style" w:hAnsi="Bookman Old Style"/>
        </w:rPr>
      </w:pPr>
      <w:r w:rsidRPr="00F16509">
        <w:rPr>
          <w:rFonts w:ascii="Bookman Old Style" w:eastAsia="Times New Roman" w:hAnsi="Bookman Old Style" w:cs="Times New Roman"/>
          <w:lang w:eastAsia="es-ES"/>
        </w:rPr>
        <w:t>Es decir, la FEMP resalta la dejación de funciones de la administración del Estado y, a su vez, critica la asunción de muchas de estas funciones, que no corresponden a las entidades locales, por los gobiernos municipales y enfatiza el perjuicio a estas por el desequilibrio presupuestario que esto les provoca. Pero sorprendentemente, propone que los remanentes de tesorería se destinen a cubrir las necesidades financieras del gobierno negligente.</w:t>
      </w:r>
      <w:r w:rsidRPr="00F16509">
        <w:rPr>
          <w:rFonts w:ascii="Bookman Old Style" w:hAnsi="Bookman Old Style"/>
        </w:rPr>
        <w:t xml:space="preserve"> </w:t>
      </w:r>
    </w:p>
    <w:p w:rsidR="0044449A" w:rsidRPr="00F16509"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F16509">
        <w:rPr>
          <w:rFonts w:ascii="Bookman Old Style" w:eastAsia="Times New Roman" w:hAnsi="Bookman Old Style" w:cs="Times New Roman"/>
          <w:lang w:eastAsia="es-ES"/>
        </w:rPr>
        <w:t>Esto constituye un chantaje para los municipios españoles, especialmente para aquellos que han cumplido unos planes fiscales y de gasto responsables.</w:t>
      </w:r>
    </w:p>
    <w:p w:rsidR="0044449A" w:rsidRPr="00F16509"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F16509">
        <w:rPr>
          <w:rFonts w:ascii="Bookman Old Style" w:eastAsia="Times New Roman" w:hAnsi="Bookman Old Style" w:cs="Times New Roman"/>
          <w:lang w:eastAsia="es-ES"/>
        </w:rPr>
        <w:t xml:space="preserve">El acuerdo firmado por el presidente socialista de la FEMP es injusto, insolidario, y funciona como un chantaje a los municipios: quienes no entreguen los remanentes de tesorería municipales quedarán al margen del reparto de las ayudas y transferencias; impone la agenda ideológica del consenso progre a todos los municipios por la puerta de atrás, como un chantaje a los vecinos, trabajadores, autónomos y pequeños empresarios. </w:t>
      </w:r>
    </w:p>
    <w:p w:rsidR="0044449A" w:rsidRPr="00F16509"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F16509">
        <w:rPr>
          <w:rFonts w:ascii="Bookman Old Style" w:eastAsia="Times New Roman" w:hAnsi="Bookman Old Style" w:cs="Times New Roman"/>
          <w:lang w:eastAsia="es-ES"/>
        </w:rPr>
        <w:t>La salvaguarda de la suficiencia financiera de las Haciendas locales garantizada por el artículo 142 de la Constitución, en cuanto presupuesto indispensable para el ejercicio de la autonomía local constitucionalmente reconocido en los artículos 137, 140 y 141 de la Constitución, ha sido traicionado el pasado 3 de agosto de 2020 por el sectarismo del socialista que preside la FEMP, que firmó un acuerdo con el gobierno social comunista que supondría el mayor ataque en democracia a la autonomía municipal.</w:t>
      </w:r>
    </w:p>
    <w:p w:rsidR="0044449A" w:rsidRPr="00F16509" w:rsidRDefault="0044449A" w:rsidP="0035181F">
      <w:pPr>
        <w:spacing w:before="240" w:after="120" w:line="288" w:lineRule="auto"/>
        <w:ind w:left="284" w:firstLine="424"/>
        <w:jc w:val="both"/>
        <w:rPr>
          <w:rFonts w:ascii="Bookman Old Style" w:eastAsia="Times New Roman" w:hAnsi="Bookman Old Style" w:cs="Times New Roman"/>
          <w:lang w:eastAsia="es-ES"/>
        </w:rPr>
      </w:pPr>
      <w:r w:rsidRPr="00F16509">
        <w:rPr>
          <w:rFonts w:ascii="Bookman Old Style" w:eastAsia="Times New Roman" w:hAnsi="Bookman Old Style" w:cs="Times New Roman"/>
          <w:lang w:eastAsia="es-ES"/>
        </w:rPr>
        <w:t>VOX ha venido a defender la fortaleza de las entidades locales y la austeridad en una gestión eficiente y honesta del dinero de los vecinos de sus municipios, y no va a permitir que el gobierno de Sánchez</w:t>
      </w:r>
      <w:r w:rsidRPr="00F16509">
        <w:rPr>
          <w:rFonts w:ascii="Bookman Old Style" w:hAnsi="Bookman Old Style"/>
        </w:rPr>
        <w:t xml:space="preserve"> blanquee </w:t>
      </w:r>
      <w:r w:rsidRPr="00F16509">
        <w:rPr>
          <w:rFonts w:ascii="Bookman Old Style" w:eastAsia="Times New Roman" w:hAnsi="Bookman Old Style" w:cs="Times New Roman"/>
          <w:lang w:eastAsia="es-ES"/>
        </w:rPr>
        <w:t>su penosa gestión económica mediante ingeniería contable con el dinero de los españoles</w:t>
      </w:r>
    </w:p>
    <w:p w:rsidR="0044449A" w:rsidRPr="00F16509" w:rsidRDefault="0044449A" w:rsidP="0044449A">
      <w:pPr>
        <w:spacing w:before="240" w:after="120" w:line="288" w:lineRule="auto"/>
        <w:ind w:left="284"/>
        <w:jc w:val="both"/>
        <w:rPr>
          <w:rFonts w:ascii="Bookman Old Style" w:eastAsia="Times New Roman" w:hAnsi="Bookman Old Style" w:cs="Times New Roman"/>
          <w:lang w:eastAsia="es-ES"/>
        </w:rPr>
      </w:pPr>
    </w:p>
    <w:p w:rsidR="0044449A" w:rsidRPr="0035181F" w:rsidRDefault="0044449A" w:rsidP="0044449A">
      <w:pPr>
        <w:spacing w:before="240" w:after="120" w:line="288" w:lineRule="auto"/>
        <w:ind w:left="284"/>
        <w:jc w:val="both"/>
        <w:rPr>
          <w:rFonts w:ascii="Bookman Old Style" w:eastAsia="Times New Roman" w:hAnsi="Bookman Old Style" w:cs="Times New Roman"/>
          <w:lang w:eastAsia="es-ES"/>
        </w:rPr>
      </w:pPr>
      <w:r w:rsidRPr="0035181F">
        <w:rPr>
          <w:rFonts w:ascii="Bookman Old Style" w:eastAsia="Times New Roman" w:hAnsi="Bookman Old Style" w:cs="Times New Roman"/>
          <w:bCs/>
          <w:color w:val="000000"/>
          <w:lang w:eastAsia="es-ES"/>
        </w:rPr>
        <w:t>Por lo anterior, el GRUPO MUNICIPAL VOX propone para su debate y aprobación, si procede, el siguiente</w:t>
      </w:r>
    </w:p>
    <w:p w:rsidR="0044449A" w:rsidRDefault="0044449A" w:rsidP="007B451F">
      <w:pPr>
        <w:jc w:val="both"/>
        <w:rPr>
          <w:rFonts w:ascii="Bookman Old Style" w:hAnsi="Bookman Old Style"/>
        </w:rPr>
      </w:pPr>
    </w:p>
    <w:p w:rsidR="0044449A" w:rsidRDefault="0044449A" w:rsidP="007B451F">
      <w:pPr>
        <w:jc w:val="both"/>
        <w:rPr>
          <w:rFonts w:ascii="Bookman Old Style" w:hAnsi="Bookman Old Style"/>
        </w:rPr>
      </w:pPr>
    </w:p>
    <w:p w:rsidR="0086693F" w:rsidRDefault="0086693F" w:rsidP="007B451F">
      <w:pPr>
        <w:jc w:val="both"/>
        <w:rPr>
          <w:rFonts w:ascii="Bookman Old Style" w:hAnsi="Bookman Old Style"/>
        </w:rPr>
      </w:pPr>
    </w:p>
    <w:p w:rsidR="0086693F" w:rsidRDefault="0086693F" w:rsidP="007B451F">
      <w:pPr>
        <w:jc w:val="both"/>
        <w:rPr>
          <w:rFonts w:ascii="Bookman Old Style" w:hAnsi="Bookman Old Style"/>
        </w:rPr>
      </w:pPr>
    </w:p>
    <w:p w:rsidR="0086693F" w:rsidRDefault="0086693F" w:rsidP="007B451F">
      <w:pPr>
        <w:jc w:val="both"/>
        <w:rPr>
          <w:rFonts w:ascii="Bookman Old Style" w:hAnsi="Bookman Old Style"/>
        </w:rPr>
      </w:pPr>
    </w:p>
    <w:p w:rsidR="0086693F" w:rsidRDefault="0086693F" w:rsidP="007B451F">
      <w:pPr>
        <w:jc w:val="both"/>
        <w:rPr>
          <w:rFonts w:ascii="Bookman Old Style" w:hAnsi="Bookman Old Style"/>
        </w:rPr>
      </w:pPr>
    </w:p>
    <w:p w:rsidR="00AF7AC1" w:rsidRDefault="00AF7AC1" w:rsidP="001E2B88">
      <w:pPr>
        <w:ind w:left="2832" w:firstLine="708"/>
        <w:rPr>
          <w:rFonts w:ascii="Bookman Old Style" w:hAnsi="Bookman Old Style"/>
          <w:b/>
          <w:u w:val="single"/>
        </w:rPr>
      </w:pPr>
      <w:r w:rsidRPr="00AF7AC1">
        <w:rPr>
          <w:rFonts w:ascii="Bookman Old Style" w:hAnsi="Bookman Old Style"/>
          <w:b/>
          <w:u w:val="single"/>
        </w:rPr>
        <w:t>ACUERDO</w:t>
      </w:r>
    </w:p>
    <w:p w:rsidR="007F6DBB" w:rsidRDefault="007F6DBB" w:rsidP="001E2B88">
      <w:pPr>
        <w:ind w:left="2832" w:firstLine="708"/>
        <w:rPr>
          <w:rFonts w:ascii="Bookman Old Style" w:hAnsi="Bookman Old Style"/>
          <w:b/>
          <w:u w:val="single"/>
        </w:rPr>
      </w:pPr>
    </w:p>
    <w:p w:rsidR="0016125D" w:rsidRPr="0035181F" w:rsidRDefault="0016125D" w:rsidP="0016125D">
      <w:pPr>
        <w:spacing w:before="240" w:after="120" w:line="240" w:lineRule="auto"/>
        <w:ind w:left="284"/>
        <w:jc w:val="both"/>
        <w:rPr>
          <w:rFonts w:ascii="Bookman Old Style" w:eastAsia="Times New Roman" w:hAnsi="Bookman Old Style" w:cs="Times New Roman"/>
          <w:bCs/>
          <w:color w:val="000000"/>
          <w:lang w:eastAsia="es-ES"/>
        </w:rPr>
      </w:pPr>
      <w:r w:rsidRPr="0035181F">
        <w:rPr>
          <w:rFonts w:ascii="Bookman Old Style" w:eastAsia="Times New Roman" w:hAnsi="Bookman Old Style" w:cs="Times New Roman"/>
          <w:bCs/>
          <w:color w:val="000000"/>
          <w:lang w:eastAsia="es-ES"/>
        </w:rPr>
        <w:t xml:space="preserve">1.- </w:t>
      </w:r>
      <w:r w:rsidRPr="0035181F">
        <w:rPr>
          <w:rFonts w:ascii="Bookman Old Style" w:eastAsia="Times New Roman" w:hAnsi="Bookman Old Style" w:cs="Times New Roman"/>
          <w:bCs/>
          <w:color w:val="000000"/>
          <w:u w:val="single"/>
          <w:lang w:eastAsia="es-ES"/>
        </w:rPr>
        <w:t>Revocación de la adhesión a la FEMP</w:t>
      </w:r>
      <w:r w:rsidRPr="0035181F">
        <w:rPr>
          <w:rFonts w:ascii="Bookman Old Style" w:eastAsia="Times New Roman" w:hAnsi="Bookman Old Style" w:cs="Times New Roman"/>
          <w:bCs/>
          <w:color w:val="000000"/>
          <w:lang w:eastAsia="es-ES"/>
        </w:rPr>
        <w:t xml:space="preserve"> y salida de la asociación por acuerdo de esta Corporación.</w:t>
      </w:r>
    </w:p>
    <w:p w:rsidR="0016125D" w:rsidRPr="0035181F" w:rsidRDefault="0016125D" w:rsidP="0016125D">
      <w:pPr>
        <w:spacing w:before="240" w:after="120" w:line="240" w:lineRule="auto"/>
        <w:ind w:left="284"/>
        <w:jc w:val="both"/>
        <w:rPr>
          <w:rFonts w:ascii="Bookman Old Style" w:eastAsia="Times New Roman" w:hAnsi="Bookman Old Style" w:cs="Times New Roman"/>
          <w:bCs/>
          <w:color w:val="000000"/>
          <w:u w:val="single"/>
          <w:lang w:eastAsia="es-ES"/>
        </w:rPr>
      </w:pPr>
      <w:r w:rsidRPr="0035181F">
        <w:rPr>
          <w:rFonts w:ascii="Bookman Old Style" w:eastAsia="Times New Roman" w:hAnsi="Bookman Old Style" w:cs="Times New Roman"/>
          <w:bCs/>
          <w:color w:val="000000"/>
          <w:lang w:eastAsia="es-ES"/>
        </w:rPr>
        <w:t xml:space="preserve">2.- Instar al gobierno de la Nación a la modificación de la Disposición Adicional Quinta de la Ley 7/1985, de 2 de abril, Reguladora de las Bases de Régimen Local, para </w:t>
      </w:r>
      <w:r w:rsidRPr="0035181F">
        <w:rPr>
          <w:rFonts w:ascii="Bookman Old Style" w:eastAsia="Times New Roman" w:hAnsi="Bookman Old Style" w:cs="Times New Roman"/>
          <w:bCs/>
          <w:color w:val="000000"/>
          <w:u w:val="single"/>
          <w:lang w:eastAsia="es-ES"/>
        </w:rPr>
        <w:t>restringir la posibilidad de creación de nuevas entidades que restrinjan la autonomía municipal.</w:t>
      </w:r>
    </w:p>
    <w:p w:rsidR="0016125D" w:rsidRPr="0035181F" w:rsidRDefault="0016125D" w:rsidP="0016125D">
      <w:pPr>
        <w:spacing w:before="240" w:after="120" w:line="240" w:lineRule="auto"/>
        <w:ind w:left="284"/>
        <w:jc w:val="both"/>
        <w:rPr>
          <w:rFonts w:ascii="Bookman Old Style" w:eastAsia="Times New Roman" w:hAnsi="Bookman Old Style" w:cs="Times New Roman"/>
          <w:bCs/>
          <w:color w:val="000000"/>
          <w:u w:val="single"/>
          <w:lang w:eastAsia="es-ES"/>
        </w:rPr>
      </w:pPr>
      <w:r w:rsidRPr="0035181F">
        <w:rPr>
          <w:rFonts w:ascii="Bookman Old Style" w:eastAsia="Times New Roman" w:hAnsi="Bookman Old Style" w:cs="Times New Roman"/>
          <w:bCs/>
          <w:color w:val="000000"/>
          <w:lang w:eastAsia="es-ES"/>
        </w:rPr>
        <w:t xml:space="preserve">3.- Instar al gobierno de la Nación a la modificación del artículo 32 LOEPYSF, que es de aplicación cuando la capacidad financiera y la RTGG son positivas, para que, temporalmente, además de la  amortización de deuda municipal se permitan otras posibilidades como destino, por ejemplo, para </w:t>
      </w:r>
      <w:r w:rsidRPr="0035181F">
        <w:rPr>
          <w:rFonts w:ascii="Bookman Old Style" w:eastAsia="Times New Roman" w:hAnsi="Bookman Old Style" w:cs="Times New Roman"/>
          <w:bCs/>
          <w:color w:val="000000"/>
          <w:u w:val="single"/>
          <w:lang w:eastAsia="es-ES"/>
        </w:rPr>
        <w:t>paliar las consecuencias derivadas de la trágica y negligente gestión de la pandemia COVID, reducir los tributos municipales, compensar las pérdidas del ejercicio 2020 y posteriores,</w:t>
      </w:r>
      <w:r w:rsidRPr="0035181F">
        <w:rPr>
          <w:rFonts w:ascii="Bookman Old Style" w:eastAsia="Times New Roman" w:hAnsi="Bookman Old Style" w:cs="Times New Roman"/>
          <w:bCs/>
          <w:color w:val="000000"/>
          <w:lang w:eastAsia="es-ES"/>
        </w:rPr>
        <w:t xml:space="preserve"> y otras que se definan, </w:t>
      </w:r>
      <w:r w:rsidRPr="0035181F">
        <w:rPr>
          <w:rFonts w:ascii="Bookman Old Style" w:eastAsia="Times New Roman" w:hAnsi="Bookman Old Style" w:cs="Times New Roman"/>
          <w:bCs/>
          <w:color w:val="000000"/>
          <w:u w:val="single"/>
          <w:lang w:eastAsia="es-ES"/>
        </w:rPr>
        <w:t>quedándose así el dinero del Ayuntamiento en el Ayuntamiento.</w:t>
      </w:r>
    </w:p>
    <w:p w:rsidR="0016125D" w:rsidRPr="0035181F" w:rsidRDefault="0016125D" w:rsidP="0016125D">
      <w:pPr>
        <w:spacing w:before="240" w:after="120" w:line="240" w:lineRule="auto"/>
        <w:ind w:left="284"/>
        <w:jc w:val="both"/>
        <w:rPr>
          <w:rFonts w:ascii="Bookman Old Style" w:eastAsia="Times New Roman" w:hAnsi="Bookman Old Style" w:cs="Times New Roman"/>
          <w:bCs/>
          <w:color w:val="000000"/>
          <w:lang w:eastAsia="es-ES"/>
        </w:rPr>
      </w:pPr>
      <w:r w:rsidRPr="0035181F">
        <w:rPr>
          <w:rFonts w:ascii="Bookman Old Style" w:eastAsia="Times New Roman" w:hAnsi="Bookman Old Style" w:cs="Times New Roman"/>
          <w:bCs/>
          <w:color w:val="000000"/>
          <w:lang w:eastAsia="es-ES"/>
        </w:rPr>
        <w:t xml:space="preserve">3.- Instar al gobierno de la Nación la modificación de la legislación vigente como Ley 7/1985, de 2 de abril, Reguladora de las Bases del Régimen Local y la Ley de Racionalización y Sostenibilidad de la Administración Local para </w:t>
      </w:r>
      <w:r w:rsidRPr="0035181F">
        <w:rPr>
          <w:rFonts w:ascii="Bookman Old Style" w:eastAsia="Times New Roman" w:hAnsi="Bookman Old Style" w:cs="Times New Roman"/>
          <w:bCs/>
          <w:color w:val="000000"/>
          <w:u w:val="single"/>
          <w:lang w:eastAsia="es-ES"/>
        </w:rPr>
        <w:t xml:space="preserve">atribuir a las diputaciones provinciales de atribuciones para la completa asistencia a los ayuntamientos que lo precisen, incluyendo la dotación financiera </w:t>
      </w:r>
      <w:r w:rsidRPr="0035181F">
        <w:rPr>
          <w:rFonts w:ascii="Bookman Old Style" w:eastAsia="Times New Roman" w:hAnsi="Bookman Old Style" w:cs="Times New Roman"/>
          <w:bCs/>
          <w:color w:val="000000"/>
          <w:lang w:eastAsia="es-ES"/>
        </w:rPr>
        <w:t>y evitando duplicidades, vacíos o confusión competencial con las autonomías y, en definitiva, priorizar el servicio público y el interés general.</w:t>
      </w:r>
    </w:p>
    <w:p w:rsidR="0016125D" w:rsidRPr="0035181F" w:rsidRDefault="0016125D" w:rsidP="0016125D">
      <w:pPr>
        <w:spacing w:before="240" w:after="120" w:line="240" w:lineRule="auto"/>
        <w:ind w:left="284"/>
        <w:jc w:val="both"/>
        <w:rPr>
          <w:rFonts w:ascii="Bookman Old Style" w:eastAsia="Times New Roman" w:hAnsi="Bookman Old Style" w:cs="Times New Roman"/>
          <w:bCs/>
          <w:color w:val="000000"/>
          <w:lang w:eastAsia="es-ES"/>
        </w:rPr>
      </w:pPr>
      <w:r w:rsidRPr="0035181F">
        <w:rPr>
          <w:rFonts w:ascii="Bookman Old Style" w:eastAsia="Times New Roman" w:hAnsi="Bookman Old Style" w:cs="Times New Roman"/>
          <w:bCs/>
          <w:color w:val="000000"/>
          <w:lang w:eastAsia="es-ES"/>
        </w:rPr>
        <w:t xml:space="preserve">5.- Solicitar </w:t>
      </w:r>
      <w:r w:rsidRPr="0035181F">
        <w:rPr>
          <w:rFonts w:ascii="Bookman Old Style" w:eastAsia="Times New Roman" w:hAnsi="Bookman Old Style" w:cs="Times New Roman"/>
          <w:bCs/>
          <w:color w:val="000000"/>
          <w:u w:val="single"/>
          <w:lang w:eastAsia="es-ES"/>
        </w:rPr>
        <w:t>la remisión de la documentación que acredita el cumplimiento de los requisitos</w:t>
      </w:r>
      <w:r w:rsidRPr="0035181F">
        <w:rPr>
          <w:rFonts w:ascii="Bookman Old Style" w:eastAsia="Times New Roman" w:hAnsi="Bookman Old Style" w:cs="Times New Roman"/>
          <w:bCs/>
          <w:color w:val="000000"/>
          <w:lang w:eastAsia="es-ES"/>
        </w:rPr>
        <w:t xml:space="preserve"> de la FEMP como asociación declarada de utilidad pública y ponerla a disposición de los grupos municipales. </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Memoria de actividades de los dos ejercicios económicos anuales precedentes (por separado firmada por los miembros de la junta directiva u órgano de representación de la entidad y referida pormenorizadamente a los extremos recogidos en el artículo 2.4 del Real Decreto 1740/2003, de 19 de diciembre, sobre procedimientos relativos a asociaciones de utilidad pública.</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Cuentas anuales de los dos últimos ejercicios cerrados, comprensivas del balance de situación, la cuenta de resultados y la memoria económica presentados por separado firmados por los miembros de la junta directiva u órgano de representación.</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Información sobre flujos de efectivo.</w:t>
      </w:r>
    </w:p>
    <w:p w:rsidR="0016125D" w:rsidRDefault="0016125D"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16125D" w:rsidRDefault="0016125D"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16125D" w:rsidRDefault="0016125D"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16125D" w:rsidRDefault="0016125D"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35181F" w:rsidRDefault="0035181F"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35181F" w:rsidRDefault="0035181F" w:rsidP="0016125D">
      <w:pPr>
        <w:pStyle w:val="Prrafodelista"/>
        <w:spacing w:before="240" w:after="120" w:line="240" w:lineRule="auto"/>
        <w:jc w:val="both"/>
        <w:rPr>
          <w:rFonts w:ascii="Bookman Old Style" w:eastAsia="Times New Roman" w:hAnsi="Bookman Old Style" w:cs="Times New Roman"/>
          <w:color w:val="000000"/>
          <w:lang w:eastAsia="es-ES"/>
        </w:rPr>
      </w:pP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Certificación de la Agencia Estatal de Administración Tributaria de corriente en las obligaciones tributarias y que no constan deudas.</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Certificación de la Tesorería General de la Seguridad Social de hallarse al corriente en sus obligaciones.</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color w:val="000000"/>
          <w:lang w:eastAsia="es-ES"/>
        </w:rPr>
      </w:pPr>
      <w:r w:rsidRPr="0016125D">
        <w:rPr>
          <w:rFonts w:ascii="Bookman Old Style" w:eastAsia="Times New Roman" w:hAnsi="Bookman Old Style" w:cs="Times New Roman"/>
          <w:color w:val="000000"/>
          <w:lang w:eastAsia="es-ES"/>
        </w:rPr>
        <w:t>Copia compulsada, en su caso, del alta del Impuesto sobre Actividades Económicas.</w:t>
      </w:r>
    </w:p>
    <w:p w:rsidR="0016125D" w:rsidRPr="0016125D" w:rsidRDefault="0016125D" w:rsidP="0016125D">
      <w:pPr>
        <w:pStyle w:val="Prrafodelista"/>
        <w:numPr>
          <w:ilvl w:val="0"/>
          <w:numId w:val="8"/>
        </w:numPr>
        <w:spacing w:before="240" w:after="120" w:line="240" w:lineRule="auto"/>
        <w:jc w:val="both"/>
        <w:rPr>
          <w:rFonts w:ascii="Bookman Old Style" w:eastAsia="Times New Roman" w:hAnsi="Bookman Old Style" w:cs="Times New Roman"/>
          <w:lang w:eastAsia="es-ES"/>
        </w:rPr>
      </w:pPr>
      <w:r w:rsidRPr="0016125D">
        <w:rPr>
          <w:rFonts w:ascii="Bookman Old Style" w:eastAsia="Times New Roman" w:hAnsi="Bookman Old Style" w:cs="Times New Roman"/>
          <w:color w:val="000000"/>
          <w:lang w:eastAsia="es-ES"/>
        </w:rPr>
        <w:t>Certificación del acuerdo del órgano de la asociación que sea competente por el que se solicita la declaración de utilidad pública.</w:t>
      </w:r>
    </w:p>
    <w:p w:rsidR="00AF7AC1" w:rsidRPr="0016125D" w:rsidRDefault="00AF7AC1" w:rsidP="0016125D">
      <w:pPr>
        <w:ind w:left="708"/>
        <w:jc w:val="both"/>
        <w:rPr>
          <w:rFonts w:ascii="Bookman Old Style" w:hAnsi="Bookman Old Style"/>
        </w:rPr>
      </w:pPr>
    </w:p>
    <w:p w:rsidR="00AF7AC1" w:rsidRPr="0016125D" w:rsidRDefault="00AF7AC1" w:rsidP="0016125D">
      <w:pPr>
        <w:ind w:left="708"/>
        <w:jc w:val="both"/>
        <w:rPr>
          <w:rFonts w:ascii="Bookman Old Style" w:hAnsi="Bookman Old Style"/>
        </w:rPr>
      </w:pPr>
    </w:p>
    <w:p w:rsidR="007B451F" w:rsidRPr="0016125D" w:rsidRDefault="007B451F" w:rsidP="0016125D">
      <w:pPr>
        <w:ind w:left="708"/>
        <w:jc w:val="both"/>
        <w:rPr>
          <w:rFonts w:ascii="Bookman Old Style" w:hAnsi="Bookman Old Style"/>
        </w:rPr>
      </w:pPr>
    </w:p>
    <w:p w:rsidR="00AF7AC1" w:rsidRPr="0016125D" w:rsidRDefault="00AF7AC1" w:rsidP="0016125D">
      <w:pPr>
        <w:jc w:val="both"/>
        <w:rPr>
          <w:rFonts w:ascii="Bookman Old Style" w:hAnsi="Bookman Old Style"/>
        </w:rPr>
      </w:pP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t xml:space="preserve">Alcalá de Henares, </w:t>
      </w:r>
      <w:r w:rsidR="0035181F">
        <w:rPr>
          <w:rFonts w:ascii="Bookman Old Style" w:hAnsi="Bookman Old Style"/>
        </w:rPr>
        <w:t>09</w:t>
      </w:r>
      <w:r w:rsidRPr="0016125D">
        <w:rPr>
          <w:rFonts w:ascii="Bookman Old Style" w:hAnsi="Bookman Old Style"/>
        </w:rPr>
        <w:t xml:space="preserve"> de </w:t>
      </w:r>
      <w:r w:rsidR="0035181F">
        <w:rPr>
          <w:rFonts w:ascii="Bookman Old Style" w:hAnsi="Bookman Old Style"/>
        </w:rPr>
        <w:t>Septiembre</w:t>
      </w:r>
      <w:r w:rsidRPr="0016125D">
        <w:rPr>
          <w:rFonts w:ascii="Bookman Old Style" w:hAnsi="Bookman Old Style"/>
        </w:rPr>
        <w:t xml:space="preserve"> de 2020</w:t>
      </w:r>
    </w:p>
    <w:p w:rsidR="00AF7AC1" w:rsidRPr="0016125D" w:rsidRDefault="00AF7AC1" w:rsidP="0016125D">
      <w:pPr>
        <w:jc w:val="both"/>
        <w:rPr>
          <w:rFonts w:ascii="Bookman Old Style" w:hAnsi="Bookman Old Style"/>
        </w:rPr>
      </w:pPr>
    </w:p>
    <w:p w:rsidR="00AF7AC1" w:rsidRPr="0016125D" w:rsidRDefault="00AF7AC1" w:rsidP="0016125D">
      <w:pPr>
        <w:jc w:val="both"/>
        <w:rPr>
          <w:rFonts w:ascii="Bookman Old Style" w:hAnsi="Bookman Old Style"/>
        </w:rPr>
      </w:pPr>
    </w:p>
    <w:p w:rsidR="00AF7AC1" w:rsidRPr="0016125D" w:rsidRDefault="00AF7AC1" w:rsidP="0016125D">
      <w:pPr>
        <w:jc w:val="both"/>
        <w:rPr>
          <w:rFonts w:ascii="Bookman Old Style" w:hAnsi="Bookman Old Style"/>
        </w:rPr>
      </w:pPr>
    </w:p>
    <w:p w:rsidR="00AF7AC1" w:rsidRPr="0016125D" w:rsidRDefault="00AF7AC1" w:rsidP="0016125D">
      <w:pPr>
        <w:jc w:val="both"/>
        <w:rPr>
          <w:rFonts w:ascii="Bookman Old Style" w:hAnsi="Bookman Old Style"/>
        </w:rPr>
      </w:pP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t>Fdo.: Javier Moreno de Miguel</w:t>
      </w:r>
    </w:p>
    <w:p w:rsidR="00E37F40" w:rsidRPr="0016125D" w:rsidRDefault="00AF7AC1" w:rsidP="0016125D">
      <w:pPr>
        <w:jc w:val="both"/>
        <w:rPr>
          <w:rFonts w:ascii="Bookman Old Style" w:hAnsi="Bookman Old Style"/>
        </w:rPr>
      </w:pP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r>
      <w:r w:rsidRPr="0016125D">
        <w:rPr>
          <w:rFonts w:ascii="Bookman Old Style" w:hAnsi="Bookman Old Style"/>
        </w:rPr>
        <w:tab/>
        <w:t>Portavoz Grupo Municipal VOX</w:t>
      </w:r>
    </w:p>
    <w:sectPr w:rsidR="00E37F40" w:rsidRPr="0016125D">
      <w:headerReference w:type="default" r:id="rId26"/>
      <w:footerReference w:type="default" r:id="rId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AE1" w:rsidRDefault="00293AE1" w:rsidP="0070286F">
      <w:pPr>
        <w:spacing w:after="0" w:line="240" w:lineRule="auto"/>
      </w:pPr>
      <w:r>
        <w:separator/>
      </w:r>
    </w:p>
  </w:endnote>
  <w:endnote w:type="continuationSeparator" w:id="0">
    <w:p w:rsidR="00293AE1" w:rsidRDefault="00293AE1" w:rsidP="00702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73B" w:rsidRDefault="00C7373B">
    <w:pPr>
      <w:pStyle w:val="Piedepgina"/>
    </w:pPr>
    <w:r>
      <w:rPr>
        <w:noProof/>
        <w:lang w:eastAsia="es-ES"/>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upo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ángulo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Cuadro de texto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73B" w:rsidRPr="00794452" w:rsidRDefault="00293AE1" w:rsidP="00794452">
                            <w:pPr>
                              <w:pStyle w:val="Piedepgina"/>
                            </w:pPr>
                            <w:sdt>
                              <w:sdtPr>
                                <w:rPr>
                                  <w:caps/>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F2619">
                                  <w:rPr>
                                    <w:caps/>
                                    <w:sz w:val="20"/>
                                    <w:szCs w:val="20"/>
                                  </w:rPr>
                                  <w:t>grupo municipal vox</w:t>
                                </w:r>
                              </w:sdtContent>
                            </w:sdt>
                            <w:r w:rsidR="00C7373B">
                              <w:rPr>
                                <w:caps/>
                                <w:color w:val="808080" w:themeColor="background1" w:themeShade="80"/>
                                <w:sz w:val="20"/>
                                <w:szCs w:val="20"/>
                              </w:rPr>
                              <w:t> </w:t>
                            </w:r>
                            <w:sdt>
                              <w:sdtPr>
                                <w:rPr>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320AD">
                                  <w:rPr>
                                    <w:sz w:val="20"/>
                                    <w:szCs w:val="20"/>
                                  </w:rPr>
                                  <w:t>grupovox@ayto-alcaladehenares.es                  TFNO. 91 888 33 00 EXT. 2220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upo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">
              <v:rect id="Rectángulo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1gk8QA&#10;AADcAAAADwAAAGRycy9kb3ducmV2LnhtbERP22rCQBB9F/yHZQRfRDcVDRJdRSqC0lLwhq9DdkyC&#10;2dmYXTX167uFQt/mcK4zWzSmFA+qXWFZwdsgAkGcWl1wpuB4WPcnIJxH1lhaJgXf5GAxb7dmmGj7&#10;5B099j4TIYRdggpy76tESpfmZNANbEUcuIutDfoA60zqGp8h3JRyGEWxNFhwaMixovec0uv+bhTc&#10;RhPeHj+G8ae/nF+v86l3GK++lOp2muUUhKfG/4v/3Bsd5sd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YJP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Cuadro de texto 166" o:spid="_x0000_s1028" type="#_x0000_t202" style="position:absolute;top:95;width:59436;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C7373B" w:rsidRPr="00794452" w:rsidRDefault="007F6DBB" w:rsidP="00794452">
                      <w:pPr>
                        <w:pStyle w:val="Piedepgina"/>
                      </w:pPr>
                      <w:sdt>
                        <w:sdtPr>
                          <w:rPr>
                            <w:caps/>
                            <w:sz w:val="20"/>
                            <w:szCs w:val="20"/>
                          </w:rPr>
                          <w:alias w:val="Título"/>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7F2619">
                            <w:rPr>
                              <w:caps/>
                              <w:sz w:val="20"/>
                              <w:szCs w:val="20"/>
                            </w:rPr>
                            <w:t>grupo municipal vox</w:t>
                          </w:r>
                        </w:sdtContent>
                      </w:sdt>
                      <w:r w:rsidR="00C7373B">
                        <w:rPr>
                          <w:caps/>
                          <w:color w:val="808080" w:themeColor="background1" w:themeShade="80"/>
                          <w:sz w:val="20"/>
                          <w:szCs w:val="20"/>
                        </w:rPr>
                        <w:t> </w:t>
                      </w:r>
                      <w:sdt>
                        <w:sdtPr>
                          <w:rPr>
                            <w:sz w:val="20"/>
                            <w:szCs w:val="20"/>
                          </w:rPr>
                          <w:alias w:val="Subtítulo"/>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4320AD">
                            <w:rPr>
                              <w:sz w:val="20"/>
                              <w:szCs w:val="20"/>
                            </w:rPr>
                            <w:t>grupovox@ayto-alcaladehenares.es                  TFNO. 91 888 33 00 EXT. 2220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AE1" w:rsidRDefault="00293AE1" w:rsidP="0070286F">
      <w:pPr>
        <w:spacing w:after="0" w:line="240" w:lineRule="auto"/>
      </w:pPr>
      <w:r>
        <w:separator/>
      </w:r>
    </w:p>
  </w:footnote>
  <w:footnote w:type="continuationSeparator" w:id="0">
    <w:p w:rsidR="00293AE1" w:rsidRDefault="00293AE1" w:rsidP="00702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33E" w:rsidRDefault="0070286F">
    <w:pPr>
      <w:pStyle w:val="Encabezado"/>
    </w:pPr>
    <w:r>
      <w:rPr>
        <w:noProof/>
        <w:lang w:eastAsia="es-ES"/>
      </w:rPr>
      <w:drawing>
        <wp:inline distT="0" distB="0" distL="0" distR="0" wp14:anchorId="5DC533C9">
          <wp:extent cx="1924050" cy="63546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847" t="3797" r="2991" b="5064"/>
                  <a:stretch/>
                </pic:blipFill>
                <pic:spPr bwMode="auto">
                  <a:xfrm>
                    <a:off x="0" y="0"/>
                    <a:ext cx="1944439" cy="642200"/>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eastAsia="es-ES"/>
      </w:rPr>
      <w:drawing>
        <wp:inline distT="0" distB="0" distL="0" distR="0" wp14:anchorId="4EC0B8EF">
          <wp:extent cx="1033427" cy="5803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809" cy="596891"/>
                  </a:xfrm>
                  <a:prstGeom prst="rect">
                    <a:avLst/>
                  </a:prstGeom>
                  <a:noFill/>
                </pic:spPr>
              </pic:pic>
            </a:graphicData>
          </a:graphic>
        </wp:inline>
      </w:drawing>
    </w:r>
    <w:r w:rsidR="0042433E">
      <w:t xml:space="preserve"> </w:t>
    </w:r>
  </w:p>
  <w:p w:rsidR="0070286F" w:rsidRDefault="0042433E">
    <w:pPr>
      <w:pStyle w:val="Encabezado"/>
    </w:pPr>
    <w:r>
      <w:rPr>
        <w:noProof/>
        <w:lang w:eastAsia="es-ES"/>
      </w:rPr>
      <mc:AlternateContent>
        <mc:Choice Requires="wps">
          <w:drawing>
            <wp:anchor distT="0" distB="0" distL="114300" distR="114300" simplePos="0" relativeHeight="251660288" behindDoc="0" locked="0" layoutInCell="1" allowOverlap="1">
              <wp:simplePos x="0" y="0"/>
              <wp:positionH relativeFrom="column">
                <wp:posOffset>5714</wp:posOffset>
              </wp:positionH>
              <wp:positionV relativeFrom="paragraph">
                <wp:posOffset>144145</wp:posOffset>
              </wp:positionV>
              <wp:extent cx="5572125" cy="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29296B5"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1.35pt" to="439.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" strokecolor="black [3200]" strokeweight="1.5pt">
              <v:stroke joinstyle="miter"/>
            </v:line>
          </w:pict>
        </mc:Fallback>
      </mc:AlternateContent>
    </w:r>
    <w:r>
      <w:t xml:space="preserve">                                                          </w:t>
    </w:r>
  </w:p>
  <w:p w:rsidR="0042433E" w:rsidRPr="0042433E" w:rsidRDefault="0042433E" w:rsidP="0042433E">
    <w:pPr>
      <w:pStyle w:val="Encabezado"/>
      <w:jc w:val="right"/>
      <w:rPr>
        <w:b/>
        <w:sz w:val="36"/>
      </w:rPr>
    </w:pPr>
    <w:r w:rsidRPr="0042433E">
      <w:rPr>
        <w:b/>
        <w:sz w:val="36"/>
      </w:rPr>
      <w:t>GRUPO DE CONCEJALES VOX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79A4"/>
    <w:multiLevelType w:val="hybridMultilevel"/>
    <w:tmpl w:val="B2A84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134B08"/>
    <w:multiLevelType w:val="multilevel"/>
    <w:tmpl w:val="8EB412C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2" w15:restartNumberingAfterBreak="0">
    <w:nsid w:val="4B3C10D7"/>
    <w:multiLevelType w:val="hybridMultilevel"/>
    <w:tmpl w:val="9C0A94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BB49E6"/>
    <w:multiLevelType w:val="hybridMultilevel"/>
    <w:tmpl w:val="65FE53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2A53A40"/>
    <w:multiLevelType w:val="hybridMultilevel"/>
    <w:tmpl w:val="F17485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38511C9"/>
    <w:multiLevelType w:val="multilevel"/>
    <w:tmpl w:val="8EB412C4"/>
    <w:lvl w:ilvl="0">
      <w:start w:val="1"/>
      <w:numFmt w:val="bullet"/>
      <w:lvlText w:val=""/>
      <w:lvlJc w:val="left"/>
      <w:pPr>
        <w:tabs>
          <w:tab w:val="num" w:pos="1428"/>
        </w:tabs>
        <w:ind w:left="1428" w:hanging="360"/>
      </w:pPr>
      <w:rPr>
        <w:rFonts w:ascii="Symbol" w:hAnsi="Symbol" w:hint="default"/>
        <w:sz w:val="20"/>
      </w:rPr>
    </w:lvl>
    <w:lvl w:ilvl="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6" w15:restartNumberingAfterBreak="0">
    <w:nsid w:val="73F123EC"/>
    <w:multiLevelType w:val="hybridMultilevel"/>
    <w:tmpl w:val="9146B240"/>
    <w:lvl w:ilvl="0" w:tplc="0C0A0003">
      <w:start w:val="1"/>
      <w:numFmt w:val="bullet"/>
      <w:lvlText w:val="o"/>
      <w:lvlJc w:val="left"/>
      <w:pPr>
        <w:ind w:left="2130" w:hanging="360"/>
      </w:pPr>
      <w:rPr>
        <w:rFonts w:ascii="Courier New" w:hAnsi="Courier New" w:cs="Courier New"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7" w15:restartNumberingAfterBreak="0">
    <w:nsid w:val="7F2450F2"/>
    <w:multiLevelType w:val="multilevel"/>
    <w:tmpl w:val="8EB4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86F"/>
    <w:rsid w:val="000E4742"/>
    <w:rsid w:val="0016125D"/>
    <w:rsid w:val="001E2B88"/>
    <w:rsid w:val="00286472"/>
    <w:rsid w:val="00293AE1"/>
    <w:rsid w:val="0035181F"/>
    <w:rsid w:val="0042433E"/>
    <w:rsid w:val="004320AD"/>
    <w:rsid w:val="0044449A"/>
    <w:rsid w:val="00632D6F"/>
    <w:rsid w:val="0070286F"/>
    <w:rsid w:val="00716030"/>
    <w:rsid w:val="00794452"/>
    <w:rsid w:val="007B451F"/>
    <w:rsid w:val="007B5AAF"/>
    <w:rsid w:val="007F2619"/>
    <w:rsid w:val="007F6DBB"/>
    <w:rsid w:val="0086693F"/>
    <w:rsid w:val="00994A79"/>
    <w:rsid w:val="00A67D0A"/>
    <w:rsid w:val="00A74490"/>
    <w:rsid w:val="00AB0811"/>
    <w:rsid w:val="00AF7AC1"/>
    <w:rsid w:val="00B02E88"/>
    <w:rsid w:val="00B534A8"/>
    <w:rsid w:val="00BA3855"/>
    <w:rsid w:val="00C11F98"/>
    <w:rsid w:val="00C14831"/>
    <w:rsid w:val="00C2381C"/>
    <w:rsid w:val="00C42F92"/>
    <w:rsid w:val="00C7373B"/>
    <w:rsid w:val="00C87E77"/>
    <w:rsid w:val="00C97535"/>
    <w:rsid w:val="00CB0F09"/>
    <w:rsid w:val="00CB3EA3"/>
    <w:rsid w:val="00E37F40"/>
    <w:rsid w:val="00E55CEE"/>
    <w:rsid w:val="00F16509"/>
    <w:rsid w:val="00FF70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BDE307-9433-4F9D-8883-0D98792C5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28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286F"/>
  </w:style>
  <w:style w:type="paragraph" w:styleId="Piedepgina">
    <w:name w:val="footer"/>
    <w:basedOn w:val="Normal"/>
    <w:link w:val="PiedepginaCar"/>
    <w:uiPriority w:val="99"/>
    <w:unhideWhenUsed/>
    <w:rsid w:val="007028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286F"/>
  </w:style>
  <w:style w:type="paragraph" w:styleId="Prrafodelista">
    <w:name w:val="List Paragraph"/>
    <w:basedOn w:val="Normal"/>
    <w:uiPriority w:val="34"/>
    <w:qFormat/>
    <w:rsid w:val="00CB0F09"/>
    <w:pPr>
      <w:ind w:left="720"/>
      <w:contextualSpacing/>
    </w:pPr>
  </w:style>
  <w:style w:type="paragraph" w:styleId="Textodeglobo">
    <w:name w:val="Balloon Text"/>
    <w:basedOn w:val="Normal"/>
    <w:link w:val="TextodegloboCar"/>
    <w:uiPriority w:val="99"/>
    <w:semiHidden/>
    <w:unhideWhenUsed/>
    <w:rsid w:val="004320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0AD"/>
    <w:rPr>
      <w:rFonts w:ascii="Segoe UI" w:hAnsi="Segoe UI" w:cs="Segoe UI"/>
      <w:sz w:val="18"/>
      <w:szCs w:val="18"/>
    </w:rPr>
  </w:style>
  <w:style w:type="character" w:styleId="Hipervnculo">
    <w:name w:val="Hyperlink"/>
    <w:basedOn w:val="Fuentedeprrafopredeter"/>
    <w:uiPriority w:val="99"/>
    <w:unhideWhenUsed/>
    <w:rsid w:val="004444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mp.es/federaciones-territoriales" TargetMode="External"/><Relationship Id="rId13" Type="http://schemas.openxmlformats.org/officeDocument/2006/relationships/hyperlink" Target="http://www.fecam.es/" TargetMode="External"/><Relationship Id="rId18" Type="http://schemas.openxmlformats.org/officeDocument/2006/relationships/hyperlink" Target="http://www.fempex.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fmrm.es/" TargetMode="External"/><Relationship Id="rId7" Type="http://schemas.openxmlformats.org/officeDocument/2006/relationships/image" Target="media/image1.png"/><Relationship Id="rId12" Type="http://schemas.openxmlformats.org/officeDocument/2006/relationships/hyperlink" Target="http://www.felib.es/" TargetMode="External"/><Relationship Id="rId17" Type="http://schemas.openxmlformats.org/officeDocument/2006/relationships/hyperlink" Target="http://www.fmc.cat/" TargetMode="External"/><Relationship Id="rId25" Type="http://schemas.openxmlformats.org/officeDocument/2006/relationships/hyperlink" Target="https://www.eudel.eus/" TargetMode="External"/><Relationship Id="rId2" Type="http://schemas.openxmlformats.org/officeDocument/2006/relationships/styles" Target="styles.xml"/><Relationship Id="rId16" Type="http://schemas.openxmlformats.org/officeDocument/2006/relationships/hyperlink" Target="http://www.frmpcl.es/" TargetMode="External"/><Relationship Id="rId20" Type="http://schemas.openxmlformats.org/officeDocument/2006/relationships/hyperlink" Target="http://www.fmmadrid.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c.info/" TargetMode="External"/><Relationship Id="rId24" Type="http://schemas.openxmlformats.org/officeDocument/2006/relationships/hyperlink" Target="http://www.fvmp.es/" TargetMode="External"/><Relationship Id="rId5" Type="http://schemas.openxmlformats.org/officeDocument/2006/relationships/footnotes" Target="footnotes.xml"/><Relationship Id="rId15" Type="http://schemas.openxmlformats.org/officeDocument/2006/relationships/hyperlink" Target="http://www.fempclm.es/" TargetMode="External"/><Relationship Id="rId23" Type="http://schemas.openxmlformats.org/officeDocument/2006/relationships/hyperlink" Target="http://www.frmunicipios.org/" TargetMode="External"/><Relationship Id="rId28" Type="http://schemas.openxmlformats.org/officeDocument/2006/relationships/fontTable" Target="fontTable.xml"/><Relationship Id="rId10" Type="http://schemas.openxmlformats.org/officeDocument/2006/relationships/hyperlink" Target="http://www.famcp.es/" TargetMode="External"/><Relationship Id="rId19" Type="http://schemas.openxmlformats.org/officeDocument/2006/relationships/hyperlink" Target="http://www.fegamp.gal/" TargetMode="External"/><Relationship Id="rId4" Type="http://schemas.openxmlformats.org/officeDocument/2006/relationships/webSettings" Target="webSettings.xml"/><Relationship Id="rId9" Type="http://schemas.openxmlformats.org/officeDocument/2006/relationships/hyperlink" Target="http://www.famp.es/" TargetMode="External"/><Relationship Id="rId14" Type="http://schemas.openxmlformats.org/officeDocument/2006/relationships/hyperlink" Target="http://www.federaciondemunicipios.com/" TargetMode="External"/><Relationship Id="rId22" Type="http://schemas.openxmlformats.org/officeDocument/2006/relationships/hyperlink" Target="http://www.fnmc.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2453</Words>
  <Characters>13494</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grupo municipal vox</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grupo municipal vox</dc:title>
  <dc:subject>grupovox@ayto-alcaladehenares.es                  TFNO. 91 888 33 00 EXT. 2220</dc:subject>
  <dc:creator>Grupo Vox</dc:creator>
  <cp:keywords/>
  <dc:description/>
  <cp:lastModifiedBy>Redacción Dream Alcalá</cp:lastModifiedBy>
  <cp:revision>2</cp:revision>
  <cp:lastPrinted>2019-07-09T11:40:00Z</cp:lastPrinted>
  <dcterms:created xsi:type="dcterms:W3CDTF">2020-09-10T08:31:00Z</dcterms:created>
  <dcterms:modified xsi:type="dcterms:W3CDTF">2020-09-10T08:31:00Z</dcterms:modified>
</cp:coreProperties>
</file>